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4E00" w:rsidRDefault="00362516">
      <w:pPr>
        <w:pStyle w:val="af8"/>
        <w:ind w:firstLine="4545"/>
        <w:rPr>
          <w:rFonts w:ascii="Times New Roman" w:hAnsi="Times New Roman" w:cs="Arial"/>
          <w:bCs/>
          <w:lang w:val="ru-RU"/>
        </w:rPr>
      </w:pPr>
      <w:r>
        <w:rPr>
          <w:rFonts w:ascii="Times New Roman" w:hAnsi="Times New Roman" w:cs="Arial"/>
          <w:bCs/>
          <w:lang w:val="ru-RU"/>
        </w:rPr>
        <w:t xml:space="preserve">Утверждено решением Президиума </w:t>
      </w:r>
    </w:p>
    <w:p w:rsidR="00EE4E00" w:rsidRDefault="00FB740A">
      <w:pPr>
        <w:pStyle w:val="af8"/>
        <w:ind w:firstLine="4545"/>
        <w:rPr>
          <w:rFonts w:ascii="Times New Roman" w:hAnsi="Times New Roman" w:cs="Arial"/>
          <w:bCs/>
          <w:lang w:val="ru-RU"/>
        </w:rPr>
      </w:pPr>
      <w:r>
        <w:rPr>
          <w:rFonts w:ascii="Times New Roman" w:hAnsi="Times New Roman" w:cs="Arial"/>
          <w:bCs/>
          <w:lang w:val="ru-RU"/>
        </w:rPr>
        <w:t>Саморегулируемой организации</w:t>
      </w:r>
      <w:r w:rsidR="00362516">
        <w:rPr>
          <w:rFonts w:ascii="Times New Roman" w:hAnsi="Times New Roman" w:cs="Arial"/>
          <w:bCs/>
          <w:lang w:val="ru-RU"/>
        </w:rPr>
        <w:t xml:space="preserve"> </w:t>
      </w:r>
    </w:p>
    <w:p w:rsidR="00EE4E00" w:rsidRDefault="00FB740A">
      <w:pPr>
        <w:pStyle w:val="aff"/>
        <w:spacing w:after="0"/>
        <w:ind w:left="0" w:firstLine="4545"/>
        <w:rPr>
          <w:rFonts w:ascii="Times New Roman" w:hAnsi="Times New Roman" w:cs="Arial"/>
          <w:bCs/>
          <w:lang w:val="ru-RU"/>
        </w:rPr>
      </w:pPr>
      <w:r>
        <w:rPr>
          <w:rFonts w:ascii="Times New Roman" w:hAnsi="Times New Roman" w:cs="Arial"/>
          <w:bCs/>
          <w:lang w:val="ru-RU"/>
        </w:rPr>
        <w:t>Ассоциация с</w:t>
      </w:r>
      <w:r w:rsidR="00362516">
        <w:rPr>
          <w:rFonts w:ascii="Times New Roman" w:hAnsi="Times New Roman" w:cs="Arial"/>
          <w:bCs/>
          <w:lang w:val="ru-RU"/>
        </w:rPr>
        <w:t>троителей "СТРОЙ-АЛЬЯНС"</w:t>
      </w:r>
    </w:p>
    <w:p w:rsidR="00EE4E00" w:rsidRDefault="00362516">
      <w:pPr>
        <w:ind w:firstLine="4545"/>
        <w:rPr>
          <w:rFonts w:ascii="Times New Roman" w:hAnsi="Times New Roman" w:cs="Arial"/>
          <w:bCs/>
          <w:lang w:val="ru-RU"/>
        </w:rPr>
      </w:pPr>
      <w:r>
        <w:rPr>
          <w:rFonts w:ascii="Times New Roman" w:hAnsi="Times New Roman" w:cs="Arial"/>
          <w:bCs/>
          <w:lang w:val="ru-RU"/>
        </w:rPr>
        <w:t>Прото</w:t>
      </w:r>
      <w:r w:rsidR="00C854ED">
        <w:rPr>
          <w:rFonts w:ascii="Times New Roman" w:hAnsi="Times New Roman" w:cs="Arial"/>
          <w:bCs/>
          <w:lang w:val="ru-RU"/>
        </w:rPr>
        <w:t xml:space="preserve">кол № </w:t>
      </w:r>
      <w:r w:rsidR="00FB740A">
        <w:rPr>
          <w:rFonts w:ascii="Times New Roman" w:hAnsi="Times New Roman" w:cs="Arial"/>
          <w:bCs/>
          <w:lang w:val="ru-RU"/>
        </w:rPr>
        <w:t>226</w:t>
      </w:r>
      <w:r w:rsidR="0049159E">
        <w:rPr>
          <w:rFonts w:ascii="Times New Roman" w:hAnsi="Times New Roman" w:cs="Arial"/>
          <w:bCs/>
          <w:lang w:val="ru-RU"/>
        </w:rPr>
        <w:t xml:space="preserve"> от </w:t>
      </w:r>
      <w:r w:rsidR="00FB740A">
        <w:rPr>
          <w:rFonts w:ascii="Times New Roman" w:hAnsi="Times New Roman" w:cs="Arial"/>
          <w:bCs/>
          <w:lang w:val="ru-RU"/>
        </w:rPr>
        <w:t>16 марта</w:t>
      </w:r>
      <w:r w:rsidR="00C854ED">
        <w:rPr>
          <w:rFonts w:ascii="Times New Roman" w:hAnsi="Times New Roman" w:cs="Arial"/>
          <w:bCs/>
          <w:lang w:val="ru-RU"/>
        </w:rPr>
        <w:t xml:space="preserve"> 201</w:t>
      </w:r>
      <w:r w:rsidR="00FB740A">
        <w:rPr>
          <w:rFonts w:ascii="Times New Roman" w:hAnsi="Times New Roman" w:cs="Arial"/>
          <w:bCs/>
          <w:lang w:val="ru-RU"/>
        </w:rPr>
        <w:t>6</w:t>
      </w:r>
      <w:r>
        <w:rPr>
          <w:rFonts w:ascii="Times New Roman" w:hAnsi="Times New Roman" w:cs="Arial"/>
          <w:bCs/>
          <w:lang w:val="ru-RU"/>
        </w:rPr>
        <w:t xml:space="preserve"> года</w:t>
      </w:r>
      <w:r>
        <w:rPr>
          <w:rFonts w:ascii="Times New Roman" w:hAnsi="Times New Roman" w:cs="Arial"/>
          <w:bCs/>
          <w:lang w:val="ru-RU"/>
        </w:rPr>
        <w:tab/>
      </w:r>
    </w:p>
    <w:p w:rsidR="00EE4E00" w:rsidRPr="004F2511" w:rsidRDefault="00EE4E00">
      <w:pPr>
        <w:jc w:val="both"/>
        <w:rPr>
          <w:rFonts w:ascii="Times New Roman" w:eastAsia="Times New Roman" w:hAnsi="Times New Roman" w:cs="Arial"/>
          <w:bCs/>
          <w:sz w:val="20"/>
          <w:szCs w:val="20"/>
          <w:lang w:val="ru-RU"/>
        </w:rPr>
      </w:pPr>
    </w:p>
    <w:p w:rsidR="00EE4E00" w:rsidRDefault="00EE4E00">
      <w:pPr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FB740A" w:rsidRDefault="00362516">
      <w:pPr>
        <w:jc w:val="center"/>
        <w:rPr>
          <w:rFonts w:ascii="Times New Roman" w:eastAsia="Times New Roman" w:hAnsi="Times New Roman" w:cs="Arial"/>
          <w:b/>
          <w:bCs/>
          <w:lang w:val="ru-RU"/>
        </w:rPr>
      </w:pPr>
      <w:r>
        <w:rPr>
          <w:rFonts w:ascii="Times New Roman" w:eastAsia="Times New Roman" w:hAnsi="Times New Roman" w:cs="Arial"/>
          <w:b/>
          <w:bCs/>
          <w:lang w:val="ru-RU"/>
        </w:rPr>
        <w:t xml:space="preserve">ПОЛОЖЕНИЕ </w:t>
      </w:r>
    </w:p>
    <w:p w:rsidR="00FB740A" w:rsidRPr="00FB740A" w:rsidRDefault="00362516">
      <w:pPr>
        <w:jc w:val="center"/>
        <w:rPr>
          <w:rFonts w:ascii="Times New Roman" w:eastAsia="Times New Roman" w:hAnsi="Times New Roman" w:cs="Arial"/>
          <w:b/>
          <w:bCs/>
          <w:sz w:val="22"/>
          <w:szCs w:val="22"/>
          <w:lang w:val="ru-RU"/>
        </w:rPr>
      </w:pPr>
      <w:r w:rsidRPr="00FB740A">
        <w:rPr>
          <w:rFonts w:ascii="Times New Roman" w:eastAsia="Times New Roman" w:hAnsi="Times New Roman" w:cs="Arial"/>
          <w:b/>
          <w:bCs/>
          <w:sz w:val="22"/>
          <w:szCs w:val="22"/>
          <w:lang w:val="ru-RU"/>
        </w:rPr>
        <w:t>О РАСХОДАХ И СБОРАХ</w:t>
      </w:r>
      <w:r w:rsidR="00FB740A" w:rsidRPr="00FB740A">
        <w:rPr>
          <w:rFonts w:ascii="Times New Roman" w:eastAsia="Times New Roman" w:hAnsi="Times New Roman" w:cs="Arial"/>
          <w:b/>
          <w:bCs/>
          <w:sz w:val="22"/>
          <w:szCs w:val="22"/>
          <w:lang w:val="ru-RU"/>
        </w:rPr>
        <w:t xml:space="preserve"> </w:t>
      </w:r>
      <w:r w:rsidRPr="00FB740A">
        <w:rPr>
          <w:rFonts w:ascii="Times New Roman" w:eastAsia="Times New Roman" w:hAnsi="Times New Roman" w:cs="Arial"/>
          <w:b/>
          <w:bCs/>
          <w:sz w:val="22"/>
          <w:szCs w:val="22"/>
          <w:lang w:val="ru-RU"/>
        </w:rPr>
        <w:t xml:space="preserve">ТРЕТЕЙСКОГО СУДА </w:t>
      </w:r>
    </w:p>
    <w:p w:rsidR="00FB740A" w:rsidRPr="00FB740A" w:rsidRDefault="00362516">
      <w:pPr>
        <w:jc w:val="center"/>
        <w:rPr>
          <w:rFonts w:ascii="Times New Roman" w:eastAsia="Times New Roman" w:hAnsi="Times New Roman" w:cs="Arial"/>
          <w:b/>
          <w:bCs/>
          <w:sz w:val="22"/>
          <w:szCs w:val="22"/>
          <w:lang w:val="ru-RU"/>
        </w:rPr>
      </w:pPr>
      <w:r w:rsidRPr="00FB740A">
        <w:rPr>
          <w:rFonts w:ascii="Times New Roman" w:eastAsia="Times New Roman" w:hAnsi="Times New Roman" w:cs="Arial"/>
          <w:b/>
          <w:bCs/>
          <w:sz w:val="22"/>
          <w:szCs w:val="22"/>
          <w:lang w:val="ru-RU"/>
        </w:rPr>
        <w:t xml:space="preserve">ПРИ </w:t>
      </w:r>
      <w:r w:rsidR="00FB740A" w:rsidRPr="00FB740A">
        <w:rPr>
          <w:rFonts w:ascii="Times New Roman" w:eastAsia="Times New Roman" w:hAnsi="Times New Roman" w:cs="Arial"/>
          <w:b/>
          <w:bCs/>
          <w:sz w:val="22"/>
          <w:szCs w:val="22"/>
          <w:lang w:val="ru-RU"/>
        </w:rPr>
        <w:t>САМООРЕГУЛИРУЕМОЙ ОРГАНИЗАЦИИ АССОЦИАЦИЯ</w:t>
      </w:r>
      <w:r w:rsidRPr="00FB740A">
        <w:rPr>
          <w:rFonts w:ascii="Times New Roman" w:eastAsia="Times New Roman" w:hAnsi="Times New Roman" w:cs="Arial"/>
          <w:b/>
          <w:bCs/>
          <w:sz w:val="22"/>
          <w:szCs w:val="22"/>
          <w:lang w:val="ru-RU"/>
        </w:rPr>
        <w:t xml:space="preserve"> СТРОИТЕЛЕЙ </w:t>
      </w:r>
    </w:p>
    <w:p w:rsidR="00EE4E00" w:rsidRDefault="00362516">
      <w:pPr>
        <w:jc w:val="center"/>
        <w:rPr>
          <w:rFonts w:ascii="Times New Roman" w:eastAsia="Times New Roman" w:hAnsi="Times New Roman" w:cs="Arial"/>
          <w:b/>
          <w:bCs/>
          <w:lang w:val="ru-RU"/>
        </w:rPr>
      </w:pPr>
      <w:r>
        <w:rPr>
          <w:rFonts w:ascii="Times New Roman" w:eastAsia="Times New Roman" w:hAnsi="Times New Roman" w:cs="Arial"/>
          <w:b/>
          <w:bCs/>
          <w:lang w:val="ru-RU"/>
        </w:rPr>
        <w:t xml:space="preserve">«СТРОЙ-АЛЬЯНС» </w:t>
      </w:r>
    </w:p>
    <w:p w:rsidR="00EE4E00" w:rsidRDefault="00EE4E00">
      <w:pPr>
        <w:jc w:val="both"/>
        <w:rPr>
          <w:rFonts w:ascii="Arial" w:eastAsia="Times New Roman" w:hAnsi="Arial" w:cs="Arial"/>
          <w:bCs/>
          <w:sz w:val="20"/>
          <w:szCs w:val="20"/>
          <w:lang w:val="ru-RU"/>
        </w:rPr>
      </w:pPr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 xml:space="preserve">1. Расходы, связанные с разрешением спора </w:t>
      </w:r>
    </w:p>
    <w:p w:rsidR="00EE4E00" w:rsidRPr="00FB740A" w:rsidRDefault="00EE4E00">
      <w:pPr>
        <w:ind w:left="614"/>
        <w:rPr>
          <w:rFonts w:ascii="Times New Roman" w:eastAsia="Times New Roman" w:hAnsi="Times New Roman"/>
          <w:bCs/>
          <w:sz w:val="16"/>
          <w:szCs w:val="16"/>
          <w:lang w:val="ru-RU"/>
        </w:rPr>
      </w:pP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1.1.  Расходы, связанные с разрешением спора в Третейском суде при </w:t>
      </w:r>
      <w:r w:rsidR="00FB740A">
        <w:rPr>
          <w:rFonts w:ascii="Times New Roman" w:eastAsia="Times New Roman" w:hAnsi="Times New Roman"/>
          <w:lang w:val="ru-RU"/>
        </w:rPr>
        <w:t>Саморегулируемой организации Ассоциация с</w:t>
      </w:r>
      <w:r>
        <w:rPr>
          <w:rFonts w:ascii="Times New Roman" w:eastAsia="Times New Roman" w:hAnsi="Times New Roman"/>
          <w:lang w:val="ru-RU"/>
        </w:rPr>
        <w:t>троителей "СТРОЙ-АЛЬЯНС" (далее по тексту "Третейский суд "СТРОЙ-АЛЬЯНС", или "Третейский суд" или "суд"), включают третейский сбор и дополнительные расходы сторон.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1.2. Третейский сбор (состав расходов Третейского суда "СТРОЙ-АЛЬЯНС") - сумма, уплачиваемая истцом по каждому основному (или встречному) исковому требованию для покрытия расходов на организационное, материальное и иное обеспечение третейского разбирательства, и направляемая на выплату гонораров третейским судьям,  на организационное, материальное  и иное обеспечение третейского разбирательства в Третейском суде "СТРОЙ-АЛЬЯНС", а так же на покрытие иных расходов связанных с деятельностью третейского суда.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1.3. Дополнительные расходы, связанные с разрешением спора в Третейском суде "СТРОЙ-АЛЬЯНС", включают: 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а) расходы на оплату проезда, проживания и иные расходы, связанные с участием в разрешении спора в Третейском суде "СТРОЙ-АЛЬЯНС" третейских судей, имеющих постоянное местопребывание вне г. Москвы;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б) расходы третейских судей на оплату их проезда, проживания и иные расходы, связанные с проведением заседаний состава третейского суда вне места нахождения Третейского суда "СТРОЙ-АЛЬЯНС";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в) расходы, понесенные третейскими судьями в связи с осмотром и исследованием письменных и вещественных доказательств по месту их нахождения;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г) расходы, составляющие суммы выплат специалистам (экспертам) и переводчикам, приглашенным сторонами для участия в заседании состава третейского суда;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д) расходы на оплату письменных переводов документов и иных материалов;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е) расходы, понесенные свидетелями;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ж) оплата услуг представителя стороны, в пользу которой состоялось решение третейского суда;</w:t>
      </w:r>
    </w:p>
    <w:p w:rsidR="00EE4E00" w:rsidRDefault="00362516">
      <w:pPr>
        <w:ind w:firstLine="705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з) иные расходы, определяемые составом третейского суда, а до завершения его формирования – в порядке, предусмотренном Положением о Третейском суде "СТРОЙ-АЛЬЯНС" и Регламентом Третейского суда "СТРОЙ-АЛЬЯНС".</w:t>
      </w:r>
    </w:p>
    <w:p w:rsidR="00FB740A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</w:r>
      <w:bookmarkStart w:id="0" w:name="2"/>
      <w:bookmarkEnd w:id="0"/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2. Третейский сбор</w:t>
      </w:r>
    </w:p>
    <w:p w:rsidR="00EE4E00" w:rsidRPr="00FB740A" w:rsidRDefault="00EE4E00">
      <w:pPr>
        <w:numPr>
          <w:ilvl w:val="0"/>
          <w:numId w:val="2"/>
        </w:numPr>
        <w:jc w:val="center"/>
        <w:rPr>
          <w:rFonts w:ascii="Times New Roman" w:eastAsia="Times New Roman" w:hAnsi="Times New Roman"/>
          <w:bCs/>
          <w:sz w:val="16"/>
          <w:szCs w:val="16"/>
          <w:lang w:val="ru-RU"/>
        </w:rPr>
      </w:pP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2.1. Третейский сбор уплачивается авансом истцом при подаче искового заявления.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2.2. Третейский сбор взимается в рублях. В случае, если цена иска выражена в иностранной валюте, пересчет иностранной валюты в рубли производится по курсу рубля Центрального Банка России на дату уплаты третейского сбора.</w:t>
      </w:r>
    </w:p>
    <w:p w:rsidR="00FB740A" w:rsidRDefault="00FB740A">
      <w:pPr>
        <w:jc w:val="both"/>
        <w:rPr>
          <w:rFonts w:ascii="Times New Roman" w:eastAsia="Times New Roman" w:hAnsi="Times New Roman"/>
          <w:bCs/>
          <w:lang w:val="ru-RU"/>
        </w:rPr>
      </w:pPr>
      <w:bookmarkStart w:id="1" w:name="3"/>
      <w:bookmarkEnd w:id="1"/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 xml:space="preserve">3. Третейский сбор при встречном иске </w:t>
      </w:r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или предъявлении требования к зачету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3.1. К встречному иску (исковому требованию) и требованию, предъявленному к зачёту, применяются правила о размере и порядке уплаты третейского сбора по основному иску (исковому требованию).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lastRenderedPageBreak/>
        <w:tab/>
        <w:t>3.2. При неуплате суммы третейского сбора по встречному иску (встречному исковому требованию) и/или требованию, предъявленному к зачету, состав третейского суда оставляет встречный иск (встречное исковое требование) и/или требование, предъявленное к зачету, без рассмотрения.</w:t>
      </w:r>
    </w:p>
    <w:p w:rsidR="00EE4E00" w:rsidRDefault="00EE4E00">
      <w:pPr>
        <w:jc w:val="both"/>
        <w:rPr>
          <w:rFonts w:ascii="Times New Roman" w:eastAsia="Times New Roman" w:hAnsi="Times New Roman"/>
          <w:lang w:val="ru-RU"/>
        </w:rPr>
      </w:pPr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4. Исчисление третейского сбора</w:t>
      </w:r>
    </w:p>
    <w:p w:rsidR="00EE4E00" w:rsidRPr="00FB740A" w:rsidRDefault="00EE4E00">
      <w:pPr>
        <w:numPr>
          <w:ilvl w:val="0"/>
          <w:numId w:val="2"/>
        </w:numPr>
        <w:jc w:val="center"/>
        <w:rPr>
          <w:rFonts w:ascii="Times New Roman" w:eastAsia="Times New Roman" w:hAnsi="Times New Roman"/>
          <w:bCs/>
          <w:sz w:val="16"/>
          <w:szCs w:val="16"/>
          <w:lang w:val="ru-RU"/>
        </w:rPr>
      </w:pPr>
      <w:bookmarkStart w:id="2" w:name="4"/>
      <w:bookmarkEnd w:id="2"/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4.1. Сумма третейского сбора определяется в твердой сумме и в процентном отношении в зависимости от цены иска в следующих размерах: 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а) с исковых требований имущественного характера при цене иска: 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</w:r>
      <w:r>
        <w:rPr>
          <w:rFonts w:ascii="Times New Roman" w:eastAsia="Times New Roman" w:hAnsi="Times New Roman"/>
          <w:lang w:val="ru-RU"/>
        </w:rPr>
        <w:tab/>
      </w: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6090"/>
      </w:tblGrid>
      <w:tr w:rsidR="00EE4E00">
        <w:trPr>
          <w:cantSplit/>
          <w:trHeight w:val="24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00" w:rsidRDefault="003625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ИСКА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00" w:rsidRDefault="0036251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ТРЕТЕЙСКИЙ СБОР</w:t>
            </w:r>
          </w:p>
        </w:tc>
      </w:tr>
      <w:tr w:rsidR="00EE4E00" w:rsidRPr="00E16CA3">
        <w:trPr>
          <w:cantSplit/>
          <w:trHeight w:val="24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00" w:rsidRDefault="00362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100 000 рублей          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00" w:rsidRDefault="00362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3 % цены иска, но не менее 1 500 рублей</w:t>
            </w:r>
          </w:p>
        </w:tc>
      </w:tr>
      <w:tr w:rsidR="00EE4E00" w:rsidRPr="00E16CA3">
        <w:trPr>
          <w:cantSplit/>
          <w:trHeight w:val="569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00" w:rsidRDefault="00362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100 001 рубля до 200 000  рублей      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00" w:rsidRDefault="00362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рублей + 2% от суммы, превышающей 100 000 рублей</w:t>
            </w:r>
          </w:p>
        </w:tc>
      </w:tr>
      <w:tr w:rsidR="00EE4E00" w:rsidRPr="00FB740A">
        <w:trPr>
          <w:cantSplit/>
          <w:trHeight w:val="36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00" w:rsidRDefault="00362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200 001 рублей до 1 000 000 рублей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00" w:rsidRDefault="00362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5 000 рублей + </w:t>
            </w:r>
            <w:r w:rsidR="00E1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 от суммы, превышающей 2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 рублей</w:t>
            </w:r>
          </w:p>
        </w:tc>
      </w:tr>
      <w:tr w:rsidR="00EE4E00" w:rsidRPr="00E16CA3">
        <w:trPr>
          <w:cantSplit/>
          <w:trHeight w:val="36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00" w:rsidRDefault="00362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1 000 001 рублей до 2 000 000 рублей               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00" w:rsidRDefault="00362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 рублей + 0,5% от суммы, превышающей 1 000 000 рублей</w:t>
            </w:r>
          </w:p>
        </w:tc>
      </w:tr>
      <w:tr w:rsidR="00EE4E00" w:rsidRPr="00E16CA3">
        <w:trPr>
          <w:cantSplit/>
          <w:trHeight w:val="24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00" w:rsidRDefault="00362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2 000 000 рублей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00" w:rsidRDefault="003625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 рублей + 0,4%  от суммы, превышающей 2 000 000 рублей, но не более 200 000 рублей</w:t>
            </w:r>
          </w:p>
        </w:tc>
      </w:tr>
    </w:tbl>
    <w:p w:rsidR="00EE4E00" w:rsidRPr="004F2511" w:rsidRDefault="00EE4E00">
      <w:pPr>
        <w:jc w:val="both"/>
        <w:rPr>
          <w:lang w:val="ru-RU"/>
        </w:rPr>
      </w:pP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б) по искам об истребовании имущества размер третейского сбора определяется исходя из стоимости этого имущества;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в) с исковых требований неимущественного характера, в том числе о заключении, изменении или расторжении договоров и по спорам о признании сделок недействительными – 15 000 рублей; 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г) с исковых заявлений, содержащих одновременно требования имущественного и неимущественного характера, уплачивается одновременно третейский сбор, установленный для исковых заявлений имущественного и неимущественного характера.</w:t>
      </w:r>
    </w:p>
    <w:p w:rsidR="00EE4E00" w:rsidRDefault="00362516">
      <w:pPr>
        <w:spacing w:line="100" w:lineRule="atLeast"/>
        <w:ind w:firstLine="93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>4.2. За выдачу копий решений, определений третейского суда и иных документов из дела, выдаваемых Третейским судом по просьбе сторон, третейский сбор составляет 10% от минимального размера оплаты труда за каждую страницу документа.</w:t>
      </w:r>
    </w:p>
    <w:p w:rsidR="00EE4E00" w:rsidRPr="001D4629" w:rsidRDefault="00362516">
      <w:pPr>
        <w:ind w:firstLine="855"/>
        <w:jc w:val="both"/>
        <w:rPr>
          <w:rFonts w:ascii="Times New Roman" w:eastAsia="Times New Roman" w:hAnsi="Times New Roman"/>
          <w:lang w:val="ru-RU"/>
        </w:rPr>
      </w:pPr>
      <w:r w:rsidRPr="001D4629">
        <w:rPr>
          <w:rFonts w:ascii="Times New Roman" w:eastAsia="Times New Roman" w:hAnsi="Times New Roman"/>
          <w:lang w:val="ru-RU"/>
        </w:rPr>
        <w:t>4.3.Суммы третейского сбора, определенные по правилам подпунктов "а" и "б" пункта 1 настоящего раздела, включают налог на добавленную стоимость по ставке в соответствии с действующим законодательством.</w:t>
      </w:r>
    </w:p>
    <w:p w:rsidR="00EE4E00" w:rsidRDefault="00362516">
      <w:pPr>
        <w:ind w:firstLine="855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4.4. Председатель Третейского суда в исключительных случаях, исходя из имущественного положения истца, может отсрочить или рассрочить уплату третейского сбора.</w:t>
      </w:r>
    </w:p>
    <w:p w:rsidR="00EE4E00" w:rsidRDefault="00362516">
      <w:pPr>
        <w:ind w:firstLine="855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Гонорары судей устанавливаются в соответствии с Положением о гонорарах судей Третейского суда, </w:t>
      </w:r>
      <w:r>
        <w:rPr>
          <w:rFonts w:ascii="Times New Roman" w:eastAsia="Times New Roman" w:hAnsi="Times New Roman" w:cs="Times New Roman"/>
          <w:color w:val="333333"/>
          <w:lang w:val="ru-RU"/>
        </w:rPr>
        <w:t xml:space="preserve">которое утверждает Президиум  </w:t>
      </w:r>
      <w:r w:rsidR="00FB740A">
        <w:rPr>
          <w:rFonts w:ascii="Times New Roman" w:eastAsia="Times New Roman" w:hAnsi="Times New Roman" w:cs="Times New Roman"/>
          <w:color w:val="333333"/>
          <w:lang w:val="ru-RU"/>
        </w:rPr>
        <w:t>СРО А</w:t>
      </w:r>
      <w:r>
        <w:rPr>
          <w:rFonts w:ascii="Times New Roman" w:eastAsia="Times New Roman" w:hAnsi="Times New Roman" w:cs="Times New Roman"/>
          <w:color w:val="333333"/>
          <w:lang w:val="ru-RU"/>
        </w:rPr>
        <w:t>С "СТРОЙ-АЛЬЯНС".</w:t>
      </w:r>
    </w:p>
    <w:p w:rsidR="00EE4E00" w:rsidRDefault="00EE4E00">
      <w:pPr>
        <w:jc w:val="both"/>
        <w:rPr>
          <w:rFonts w:ascii="Times New Roman" w:eastAsia="Times New Roman" w:hAnsi="Times New Roman"/>
          <w:bCs/>
          <w:lang w:val="ru-RU"/>
        </w:rPr>
      </w:pPr>
      <w:bookmarkStart w:id="4" w:name="5"/>
      <w:bookmarkEnd w:id="4"/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5. Порядок уплаты третейского сбора</w:t>
      </w:r>
    </w:p>
    <w:p w:rsidR="00EE4E00" w:rsidRPr="00FB740A" w:rsidRDefault="00EE4E00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5.1. Суммы третейского сбора считаются уплаченными в день их зачисления на расчетный счет </w:t>
      </w:r>
      <w:r w:rsidR="00FB740A">
        <w:rPr>
          <w:rFonts w:ascii="Times New Roman" w:eastAsia="Times New Roman" w:hAnsi="Times New Roman"/>
          <w:lang w:val="ru-RU"/>
        </w:rPr>
        <w:t xml:space="preserve"> СРО А</w:t>
      </w:r>
      <w:r>
        <w:rPr>
          <w:rFonts w:ascii="Times New Roman" w:eastAsia="Times New Roman" w:hAnsi="Times New Roman"/>
          <w:lang w:val="ru-RU"/>
        </w:rPr>
        <w:t>С "СТРОЙ-АЛЬЯНС".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5.2. Расходы по оплате банковского перевода сумм третейского сбора несет сторона, осуществляющая соответствующий платеж.</w:t>
      </w:r>
    </w:p>
    <w:p w:rsidR="00EE4E00" w:rsidRDefault="00EE4E00">
      <w:pPr>
        <w:jc w:val="both"/>
        <w:rPr>
          <w:rFonts w:ascii="Times New Roman" w:eastAsia="Times New Roman" w:hAnsi="Times New Roman"/>
          <w:lang w:val="ru-RU"/>
        </w:rPr>
      </w:pPr>
      <w:bookmarkStart w:id="5" w:name="6"/>
      <w:bookmarkEnd w:id="5"/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6. Увеличение размера третейского сбора</w:t>
      </w:r>
    </w:p>
    <w:p w:rsidR="00EE4E00" w:rsidRPr="00FB740A" w:rsidRDefault="00EE4E00">
      <w:pPr>
        <w:numPr>
          <w:ilvl w:val="0"/>
          <w:numId w:val="2"/>
        </w:numPr>
        <w:jc w:val="center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6.1. При увеличении размера исковых требований дополнительная сумма третейского сбора уплачивается истцом в соответствии с увеличенной ценой иска. Неуплата недостающей сумму третейского сбора не препятствует рассмотрению заявления об увеличении размера исковых требований.</w:t>
      </w:r>
    </w:p>
    <w:p w:rsidR="00EE4E00" w:rsidRDefault="00362516">
      <w:pPr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lang w:val="ru-RU"/>
        </w:rPr>
        <w:t>6.</w:t>
      </w:r>
      <w:r>
        <w:rPr>
          <w:rFonts w:ascii="Times New Roman" w:eastAsia="Times New Roman" w:hAnsi="Times New Roman"/>
          <w:b/>
          <w:color w:val="000000"/>
          <w:lang w:val="ru-RU"/>
        </w:rPr>
        <w:t>2.</w:t>
      </w:r>
      <w:r>
        <w:rPr>
          <w:rFonts w:ascii="Times New Roman" w:eastAsia="Times New Roman" w:hAnsi="Times New Roman"/>
          <w:color w:val="000000"/>
          <w:lang w:val="ru-RU"/>
        </w:rPr>
        <w:t xml:space="preserve"> Если в соответствии с договоренностью сторон спор, указанный в пункте 3 статьи 19 Регламента Третейского суда "СТРОЙ-АЛЬЯНС", рассматривается тремя третейскими судьями, то размер третейского сбора, исчисленный в соответствии с разделом 4 настоящего Положения, увеличивается на 50 000 рублей. 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ab/>
        <w:t>6.3. С учетом сложности дела,</w:t>
      </w:r>
      <w:r>
        <w:rPr>
          <w:rFonts w:ascii="Times New Roman" w:eastAsia="Times New Roman" w:hAnsi="Times New Roman"/>
          <w:lang w:val="ru-RU"/>
        </w:rPr>
        <w:t xml:space="preserve"> существенного увеличения временных затрат и расходов, связанных с третейским разбирательством, в исключительных случаях Председатель  Третейского суда "СТРОЙ-АЛЬЯНС" вправе принять постановление об увеличении размера третейского сбора. В этом случае дополнительная сумма третейского сбора уплачивается в порядке, установленном для уплаты третейского сбора. При неуплате в установленный срок суммы увеличенного третейского сбора состав третейского суда вправе продлить такой срок либо предложить другой стороне третейского разбирательства доплатить разницу между суммой увеличенного и первоначально уплаченного третейского сбора либо рассмотреть вопрос о возможности продолжения третейского разбирательства.</w:t>
      </w:r>
    </w:p>
    <w:p w:rsidR="00EE4E00" w:rsidRDefault="00EE4E00">
      <w:pPr>
        <w:jc w:val="both"/>
        <w:rPr>
          <w:rFonts w:ascii="Times New Roman" w:eastAsia="Times New Roman" w:hAnsi="Times New Roman"/>
          <w:lang w:val="ru-RU"/>
        </w:rPr>
      </w:pPr>
      <w:bookmarkStart w:id="6" w:name="7"/>
      <w:bookmarkEnd w:id="6"/>
    </w:p>
    <w:p w:rsidR="00DA65A2" w:rsidRDefault="00DA65A2">
      <w:pPr>
        <w:jc w:val="both"/>
        <w:rPr>
          <w:rFonts w:ascii="Times New Roman" w:eastAsia="Times New Roman" w:hAnsi="Times New Roman"/>
          <w:lang w:val="ru-RU"/>
        </w:rPr>
      </w:pPr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7. Уменьшение размера и возврат третейского сбора</w:t>
      </w:r>
    </w:p>
    <w:p w:rsidR="00EE4E00" w:rsidRPr="00DA65A2" w:rsidRDefault="00EE4E00">
      <w:pPr>
        <w:ind w:left="614"/>
        <w:rPr>
          <w:rFonts w:ascii="Times New Roman" w:eastAsia="Times New Roman" w:hAnsi="Times New Roman"/>
          <w:bCs/>
          <w:sz w:val="16"/>
          <w:szCs w:val="16"/>
          <w:lang w:val="ru-RU"/>
        </w:rPr>
      </w:pPr>
    </w:p>
    <w:p w:rsidR="00EE4E00" w:rsidRDefault="00362516">
      <w:pPr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7.1. В случае возвращения искового заявления или прекращения третейского разбирательства без вынесения решения по существу спора в определении третейского суда указывается сумма подлежащего возврату третейского сбора (части третейского сбора).</w:t>
      </w:r>
    </w:p>
    <w:p w:rsidR="00EE4E00" w:rsidRDefault="00362516">
      <w:pPr>
        <w:ind w:left="15" w:firstLine="15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 xml:space="preserve">          7.2. Если истец отказался от иска до направления ответчику уведомления о назначении слушания дела, третейский сбор возвращается в размере 75% от уплаченного третейского сбора.</w:t>
      </w:r>
    </w:p>
    <w:p w:rsidR="00FB740A" w:rsidRDefault="00362516">
      <w:pPr>
        <w:ind w:firstLine="72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 xml:space="preserve"> 7.3. Если истец отказался от иска после направления ответчику уведомления, но до дня первого слушания дела, в частности, вследствие того, что стороны урегулировали спор мирным путем, равно как и в иных случаях получения Третейским судом до указанного дня заявления об отказе сторон от разбирательства спора в Третейском суде, третейский сбор возвращается в размере 50% от уплаченного третейского сбора.</w:t>
      </w:r>
    </w:p>
    <w:p w:rsidR="00EE4E00" w:rsidRDefault="00362516">
      <w:pPr>
        <w:ind w:firstLine="72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 xml:space="preserve">  7.4. Если состав Третейского суда прекратит производство по делу в судебном заседании без вынесения решения по основаниям, указанным в п. 7.2. и 7.3. настоящего раздела, третейский сбор возвращается в размере 25 % от уплаченного третейского сбора.</w:t>
      </w:r>
      <w:r>
        <w:rPr>
          <w:rFonts w:ascii="Times New Roman" w:eastAsia="Times New Roman" w:hAnsi="Times New Roman" w:cs="Times New Roman"/>
          <w:color w:val="333333"/>
          <w:lang w:val="ru-RU"/>
        </w:rPr>
        <w:br/>
        <w:t xml:space="preserve">              7.5. Если состав Третейского суда в заседании решит вопрос об отсутствии компетенции Третейского суда по делу и третейское разбирательство будет прекращено в первом заседании Третейского суда без вынесения решения, третейский сбор возвращается в размере 25 % от суммы уплаченного третейского сбора.</w:t>
      </w:r>
    </w:p>
    <w:p w:rsidR="00EE4E00" w:rsidRDefault="00362516">
      <w:pPr>
        <w:ind w:firstLine="72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>7.6. При уменьшении цены иска уплаченный третейский сбор не возвращается. 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7.7. В случаях, предусмотренных пунктами 7.2</w:t>
      </w:r>
      <w:r w:rsidR="00DA65A2">
        <w:rPr>
          <w:rFonts w:ascii="Times New Roman" w:eastAsia="Times New Roman" w:hAnsi="Times New Roman"/>
          <w:lang w:val="ru-RU"/>
        </w:rPr>
        <w:t xml:space="preserve"> </w:t>
      </w:r>
      <w:r w:rsidR="00DA65A2">
        <w:rPr>
          <w:rFonts w:ascii="Times New Roman" w:eastAsia="Times New Roman" w:hAnsi="Times New Roman"/>
          <w:bCs/>
          <w:lang w:val="ru-RU"/>
        </w:rPr>
        <w:t xml:space="preserve">– </w:t>
      </w:r>
      <w:r>
        <w:rPr>
          <w:rFonts w:ascii="Times New Roman" w:eastAsia="Times New Roman" w:hAnsi="Times New Roman"/>
          <w:lang w:val="ru-RU"/>
        </w:rPr>
        <w:t>7.5 настоящего раздела, размер подлежащего возврату третейского сбора должен быть отражен в решении или в определении состава третейского суда о прекращении третейского разбирательства. До завершения формирования состава третейского суда определение об уменьшении размера третейского сбора выносится Председателем Третейского суда "СТРОЙ-АЛЬЯНС".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7.8. В случае уплаты в результате очевидной ошибки третейского сбора в большем размере, чем это предусмотрено разделом 4 настоящего Положения, размер подлежащей возврату суммы указывается в определении третейского суда.</w:t>
      </w:r>
    </w:p>
    <w:p w:rsidR="00EE4E00" w:rsidRDefault="00DA65A2">
      <w:pPr>
        <w:jc w:val="both"/>
        <w:rPr>
          <w:rFonts w:ascii="Times New Roman" w:eastAsia="Times New Roman" w:hAnsi="Times New Roman"/>
          <w:bCs/>
          <w:lang w:val="ru-RU"/>
        </w:rPr>
      </w:pPr>
      <w:bookmarkStart w:id="7" w:name="8"/>
      <w:bookmarkEnd w:id="7"/>
      <w:r>
        <w:rPr>
          <w:rFonts w:ascii="Times New Roman" w:eastAsia="Times New Roman" w:hAnsi="Times New Roman"/>
          <w:bCs/>
          <w:lang w:val="ru-RU"/>
        </w:rPr>
        <w:t xml:space="preserve"> </w:t>
      </w:r>
    </w:p>
    <w:p w:rsidR="00DA65A2" w:rsidRDefault="00DA65A2">
      <w:pPr>
        <w:jc w:val="both"/>
        <w:rPr>
          <w:rFonts w:ascii="Times New Roman" w:eastAsia="Times New Roman" w:hAnsi="Times New Roman"/>
          <w:bCs/>
          <w:lang w:val="ru-RU"/>
        </w:rPr>
      </w:pPr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 xml:space="preserve">8. Распределение расходов по оплате </w:t>
      </w:r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третейского сбора между сторонами</w:t>
      </w:r>
    </w:p>
    <w:p w:rsidR="00EE4E00" w:rsidRPr="00DA65A2" w:rsidRDefault="00EE4E00">
      <w:pPr>
        <w:jc w:val="both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8.1. Распределение расходов по оплате третейского сбора между сторонами производится третейским судом пропорционально удовлетворенным и отклоненным требованиям.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8.2. Стороны могут договориться между собой об ином, чем это предусмотрено в настоящем разделе, распределении расходов по оплате третейского сбора.</w:t>
      </w:r>
    </w:p>
    <w:p w:rsidR="00EE4E00" w:rsidRDefault="00EE4E00">
      <w:pPr>
        <w:jc w:val="both"/>
        <w:rPr>
          <w:rFonts w:ascii="Times New Roman" w:eastAsia="Times New Roman" w:hAnsi="Times New Roman"/>
          <w:lang w:val="ru-RU"/>
        </w:rPr>
      </w:pPr>
    </w:p>
    <w:p w:rsidR="00DA65A2" w:rsidRDefault="00DA65A2">
      <w:pPr>
        <w:jc w:val="both"/>
        <w:rPr>
          <w:rFonts w:ascii="Times New Roman" w:eastAsia="Times New Roman" w:hAnsi="Times New Roman"/>
          <w:lang w:val="ru-RU"/>
        </w:rPr>
      </w:pPr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bookmarkStart w:id="8" w:name="9"/>
      <w:r>
        <w:rPr>
          <w:rFonts w:ascii="Times New Roman" w:eastAsia="Times New Roman" w:hAnsi="Times New Roman"/>
          <w:b/>
          <w:bCs/>
          <w:lang w:val="ru-RU"/>
        </w:rPr>
        <w:lastRenderedPageBreak/>
        <w:t>9</w:t>
      </w:r>
      <w:bookmarkEnd w:id="8"/>
      <w:r>
        <w:rPr>
          <w:rFonts w:ascii="Times New Roman" w:eastAsia="Times New Roman" w:hAnsi="Times New Roman"/>
          <w:b/>
          <w:bCs/>
          <w:lang w:val="ru-RU"/>
        </w:rPr>
        <w:t xml:space="preserve">. Размер и порядок уплаты дополнительных расходов, </w:t>
      </w:r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связанных с разрешение спора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9.1. Суммы на покрытие дополнительных расходов, указанных в п. 1.3 настоящего Положения,  подлежащие зачислению на расчетный счет </w:t>
      </w:r>
      <w:r w:rsidR="00DA65A2">
        <w:rPr>
          <w:rFonts w:ascii="Times New Roman" w:eastAsia="Times New Roman" w:hAnsi="Times New Roman"/>
          <w:lang w:val="ru-RU"/>
        </w:rPr>
        <w:t>СРО А</w:t>
      </w:r>
      <w:r>
        <w:rPr>
          <w:rFonts w:ascii="Times New Roman" w:eastAsia="Times New Roman" w:hAnsi="Times New Roman"/>
          <w:lang w:val="ru-RU"/>
        </w:rPr>
        <w:t>С "СТРОЙ-АЛЬЯНС", увеличиваются на суммы НДС по ставке в соответствии с действующим законодательством (Размер дополнительных расходов).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9.2. В случаях, указанных в подпунктах "а" - "в" пункта 3 раздела 1 настоящего Положения, размер и порядок уплаты аванса на покрытие дополнительных расходов указывается в определении, принимаемом составом третейского суда, а до завершения его формирования - Председателем Третейского суда "СТРОЙ-АЛЬЯНС".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9.3. Каждая сторона третейского разбирательства самостоятельно оплачивает дополнительные расходы, указанные в подпунктах "г" </w:t>
      </w:r>
      <w:r w:rsidR="00DA65A2">
        <w:rPr>
          <w:rFonts w:ascii="Times New Roman" w:eastAsia="Times New Roman" w:hAnsi="Times New Roman"/>
          <w:bCs/>
          <w:lang w:val="ru-RU"/>
        </w:rPr>
        <w:t>–</w:t>
      </w:r>
      <w:r>
        <w:rPr>
          <w:rFonts w:ascii="Times New Roman" w:eastAsia="Times New Roman" w:hAnsi="Times New Roman"/>
          <w:lang w:val="ru-RU"/>
        </w:rPr>
        <w:t xml:space="preserve"> "3" пункта 3 раздела 1 настоящего Положения.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9.4. Состав третейского суда, а до завершения его формирования </w:t>
      </w:r>
      <w:r w:rsidR="00DA65A2">
        <w:rPr>
          <w:rFonts w:ascii="Times New Roman" w:eastAsia="Times New Roman" w:hAnsi="Times New Roman"/>
          <w:bCs/>
          <w:lang w:val="ru-RU"/>
        </w:rPr>
        <w:t>–</w:t>
      </w:r>
      <w:r w:rsidR="00DA65A2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Председатель Третейского суда "СТРОЙ-АЛЬЯНС" </w:t>
      </w:r>
      <w:r w:rsidR="00DA65A2">
        <w:rPr>
          <w:rFonts w:ascii="Times New Roman" w:eastAsia="Times New Roman" w:hAnsi="Times New Roman"/>
          <w:bCs/>
          <w:lang w:val="ru-RU"/>
        </w:rPr>
        <w:t xml:space="preserve">– </w:t>
      </w:r>
      <w:r>
        <w:rPr>
          <w:rFonts w:ascii="Times New Roman" w:eastAsia="Times New Roman" w:hAnsi="Times New Roman"/>
          <w:lang w:val="ru-RU"/>
        </w:rPr>
        <w:t xml:space="preserve">могут определить размер и порядок подлежащего уплате стороной (сторонами) аванса на покрытие указанных в подпунктах "а" </w:t>
      </w:r>
      <w:r w:rsidR="00DA65A2">
        <w:rPr>
          <w:rFonts w:ascii="Times New Roman" w:eastAsia="Times New Roman" w:hAnsi="Times New Roman"/>
          <w:bCs/>
          <w:lang w:val="ru-RU"/>
        </w:rPr>
        <w:t>–</w:t>
      </w:r>
      <w:r>
        <w:rPr>
          <w:rFonts w:ascii="Times New Roman" w:eastAsia="Times New Roman" w:hAnsi="Times New Roman"/>
          <w:lang w:val="ru-RU"/>
        </w:rPr>
        <w:t xml:space="preserve"> "3" пункта 3 раздела 1 настоящего Положения дополнительных расходов. Основанием для принятия такого определения может быть, в частности, удовлетворение ходатайства о совершении процессуальных действий, которые могут повлечь дополнительные расходы.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9.5. Аванс на покрытие дополнительных расходов, указанных в подпунктах 9.2 и 9.4 настоящего раздела, подлежит уплате с применением правил раздела 5 настоящего Положения.</w:t>
      </w:r>
    </w:p>
    <w:p w:rsidR="00EE4E00" w:rsidRDefault="00EE4E00">
      <w:pPr>
        <w:jc w:val="both"/>
        <w:rPr>
          <w:rFonts w:ascii="Times New Roman" w:eastAsia="Times New Roman" w:hAnsi="Times New Roman"/>
          <w:bCs/>
          <w:lang w:val="ru-RU"/>
        </w:rPr>
      </w:pPr>
      <w:bookmarkStart w:id="9" w:name="10"/>
      <w:bookmarkEnd w:id="9"/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10. Распределение дополнительных расходов между сторонами</w:t>
      </w:r>
    </w:p>
    <w:p w:rsidR="00EE4E00" w:rsidRDefault="00EE4E00">
      <w:pPr>
        <w:jc w:val="both"/>
        <w:rPr>
          <w:rFonts w:ascii="Times New Roman" w:eastAsia="Times New Roman" w:hAnsi="Times New Roman"/>
          <w:lang w:val="ru-RU"/>
        </w:rPr>
      </w:pP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10.1. За исключением случаев принятия решения третейского суда об удовлетворении заявленных требований о возмещении понесенных одной стороной третейского разбирательства дополнительных расходов другой стороной третейского разбирательства каждая сторона самостоятельно несет связанные с третейским разбирательством расходы, в том числе указанные в подпунктах "г" </w:t>
      </w:r>
      <w:r w:rsidR="00DA65A2">
        <w:rPr>
          <w:rFonts w:ascii="Times New Roman" w:eastAsia="Times New Roman" w:hAnsi="Times New Roman"/>
          <w:bCs/>
          <w:lang w:val="ru-RU"/>
        </w:rPr>
        <w:t>–</w:t>
      </w:r>
      <w:r>
        <w:rPr>
          <w:rFonts w:ascii="Times New Roman" w:eastAsia="Times New Roman" w:hAnsi="Times New Roman"/>
          <w:lang w:val="ru-RU"/>
        </w:rPr>
        <w:t xml:space="preserve"> "з" пункта 3 раздела 1 настоящего Положения.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 xml:space="preserve">10.2. К распределению дополнительных расходов, указанных в подпунктах "а" </w:t>
      </w:r>
      <w:r w:rsidR="00DA65A2">
        <w:rPr>
          <w:rFonts w:ascii="Times New Roman" w:eastAsia="Times New Roman" w:hAnsi="Times New Roman"/>
          <w:bCs/>
          <w:lang w:val="ru-RU"/>
        </w:rPr>
        <w:t>–</w:t>
      </w:r>
      <w:r>
        <w:rPr>
          <w:rFonts w:ascii="Times New Roman" w:eastAsia="Times New Roman" w:hAnsi="Times New Roman"/>
          <w:lang w:val="ru-RU"/>
        </w:rPr>
        <w:t xml:space="preserve"> "в" пункта 3 раздела 1 настоящего Положения, применяются правила о распределении между сторонами третейского сбора.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10.3. В случаях уплаты аванса на покрытие дополнительных расходов окончательный размер фактически понесенных дополнительных расходов определяется в решении или определении третейского суда, где указываются размер дополнительных расходов и распределение связанных с третейским разбирательством дополнительных расходов, а также суммы подлежащих возврату уплаченных авансом сумм.</w:t>
      </w:r>
    </w:p>
    <w:p w:rsidR="00EE4E00" w:rsidRDefault="00362516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ab/>
        <w:t>10.4. Расходы на оплату услуг представителя, понесенные стороной, в пользу которой состоялось решение третейского суда, могут быть отнесены третейским судом на другую сторону в разумных пределах.</w:t>
      </w:r>
    </w:p>
    <w:p w:rsidR="00EE4E00" w:rsidRDefault="00EE4E00">
      <w:pPr>
        <w:jc w:val="both"/>
        <w:rPr>
          <w:rFonts w:ascii="Times New Roman" w:eastAsia="Times New Roman" w:hAnsi="Times New Roman"/>
          <w:lang w:val="ru-RU"/>
        </w:rPr>
      </w:pPr>
    </w:p>
    <w:p w:rsidR="00EE4E00" w:rsidRDefault="00362516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bCs/>
          <w:lang w:val="ru-RU"/>
        </w:rPr>
      </w:pPr>
      <w:bookmarkStart w:id="10" w:name="11"/>
      <w:r>
        <w:rPr>
          <w:rFonts w:ascii="Times New Roman" w:eastAsia="Times New Roman" w:hAnsi="Times New Roman"/>
          <w:b/>
          <w:bCs/>
          <w:lang w:val="ru-RU"/>
        </w:rPr>
        <w:t>1</w:t>
      </w:r>
      <w:bookmarkEnd w:id="10"/>
      <w:r>
        <w:rPr>
          <w:rFonts w:ascii="Times New Roman" w:eastAsia="Times New Roman" w:hAnsi="Times New Roman"/>
          <w:b/>
          <w:bCs/>
          <w:lang w:val="ru-RU"/>
        </w:rPr>
        <w:t>1. Иное распределение третейских расходов и сборов</w:t>
      </w:r>
    </w:p>
    <w:p w:rsidR="00EE4E00" w:rsidRDefault="00EE4E00">
      <w:pPr>
        <w:ind w:firstLine="254"/>
        <w:jc w:val="both"/>
        <w:rPr>
          <w:rFonts w:ascii="Times New Roman" w:eastAsia="Times New Roman" w:hAnsi="Times New Roman"/>
          <w:lang w:val="ru-RU"/>
        </w:rPr>
      </w:pPr>
    </w:p>
    <w:p w:rsidR="00EE4E00" w:rsidRPr="004F2511" w:rsidRDefault="00362516" w:rsidP="004F2511">
      <w:pPr>
        <w:ind w:firstLine="254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С учетом обстоятельств конкретного дела состав третейского суда может установить иное распределение между сторонами третейского сбора и дополнительных расходов, чем это предусмотрено в разделах 8 и 10 настоящего Положения.</w:t>
      </w:r>
    </w:p>
    <w:p w:rsidR="00EE4E00" w:rsidRDefault="00EE4E00">
      <w:pPr>
        <w:jc w:val="right"/>
        <w:rPr>
          <w:rFonts w:ascii="Times New Roman" w:eastAsia="Times New Roman" w:hAnsi="Times New Roman"/>
          <w:b/>
          <w:lang w:val="ru-RU"/>
        </w:rPr>
      </w:pPr>
    </w:p>
    <w:p w:rsidR="00EE4E00" w:rsidRDefault="00EE4E00">
      <w:pPr>
        <w:jc w:val="right"/>
        <w:rPr>
          <w:rFonts w:ascii="Times New Roman" w:eastAsia="Times New Roman" w:hAnsi="Times New Roman"/>
          <w:b/>
          <w:lang w:val="ru-RU"/>
        </w:rPr>
      </w:pPr>
    </w:p>
    <w:p w:rsidR="00EE4E00" w:rsidRDefault="00EE4E00">
      <w:pPr>
        <w:jc w:val="right"/>
        <w:rPr>
          <w:rFonts w:ascii="Times New Roman" w:eastAsia="Times New Roman" w:hAnsi="Times New Roman"/>
          <w:b/>
          <w:lang w:val="ru-RU"/>
        </w:rPr>
      </w:pPr>
    </w:p>
    <w:p w:rsidR="00EE4E00" w:rsidRDefault="00EE4E00">
      <w:pPr>
        <w:jc w:val="right"/>
        <w:rPr>
          <w:rFonts w:ascii="Times New Roman" w:eastAsia="Times New Roman" w:hAnsi="Times New Roman"/>
          <w:b/>
          <w:lang w:val="ru-RU"/>
        </w:rPr>
      </w:pPr>
    </w:p>
    <w:p w:rsidR="00EE4E00" w:rsidRDefault="00EE4E00">
      <w:pPr>
        <w:jc w:val="right"/>
        <w:rPr>
          <w:rFonts w:ascii="Times New Roman" w:eastAsia="Times New Roman" w:hAnsi="Times New Roman"/>
          <w:b/>
          <w:lang w:val="ru-RU"/>
        </w:rPr>
      </w:pPr>
    </w:p>
    <w:p w:rsidR="00EE4E00" w:rsidRDefault="00EE4E00">
      <w:pPr>
        <w:jc w:val="right"/>
        <w:rPr>
          <w:rFonts w:ascii="Times New Roman" w:eastAsia="Times New Roman" w:hAnsi="Times New Roman"/>
          <w:b/>
          <w:lang w:val="ru-RU"/>
        </w:rPr>
      </w:pPr>
    </w:p>
    <w:p w:rsidR="00EE4E00" w:rsidRDefault="00EE4E00">
      <w:pPr>
        <w:jc w:val="right"/>
        <w:rPr>
          <w:rFonts w:ascii="Times New Roman" w:eastAsia="Times New Roman" w:hAnsi="Times New Roman"/>
          <w:b/>
          <w:lang w:val="ru-RU"/>
        </w:rPr>
      </w:pPr>
    </w:p>
    <w:p w:rsidR="00362516" w:rsidRPr="004F2511" w:rsidRDefault="00362516">
      <w:pPr>
        <w:rPr>
          <w:lang w:val="ru-RU"/>
        </w:rPr>
      </w:pPr>
    </w:p>
    <w:sectPr w:rsidR="00362516" w:rsidRPr="004F2511" w:rsidSect="004F2511">
      <w:headerReference w:type="default" r:id="rId7"/>
      <w:footerReference w:type="default" r:id="rId8"/>
      <w:footerReference w:type="first" r:id="rId9"/>
      <w:pgSz w:w="11906" w:h="16838"/>
      <w:pgMar w:top="765" w:right="567" w:bottom="340" w:left="1418" w:header="568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AE" w:rsidRDefault="007855AE">
      <w:r>
        <w:separator/>
      </w:r>
    </w:p>
  </w:endnote>
  <w:endnote w:type="continuationSeparator" w:id="0">
    <w:p w:rsidR="007855AE" w:rsidRDefault="0078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11" w:rsidRDefault="004F2511">
    <w:pPr>
      <w:pStyle w:val="afd"/>
    </w:pPr>
  </w:p>
  <w:p w:rsidR="00EE4E00" w:rsidRDefault="00EE4E00">
    <w:pPr>
      <w:ind w:left="-680" w:right="-1"/>
      <w:jc w:val="both"/>
      <w:rPr>
        <w:rFonts w:ascii="Times New Roman" w:hAnsi="Times New Roman"/>
        <w:i/>
        <w:color w:val="17365D"/>
        <w:sz w:val="22"/>
        <w:szCs w:val="22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11" w:rsidRDefault="004F2511">
    <w:pPr>
      <w:pStyle w:val="afd"/>
    </w:pPr>
  </w:p>
  <w:p w:rsidR="00EE4E00" w:rsidRDefault="00EE4E00">
    <w:pPr>
      <w:ind w:left="227" w:right="-1" w:hanging="142"/>
      <w:jc w:val="both"/>
      <w:rPr>
        <w:rFonts w:ascii="Times New Roman" w:hAnsi="Times New Roman"/>
        <w:i/>
        <w:color w:val="17365D"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AE" w:rsidRDefault="007855AE">
      <w:r>
        <w:separator/>
      </w:r>
    </w:p>
  </w:footnote>
  <w:footnote w:type="continuationSeparator" w:id="0">
    <w:p w:rsidR="007855AE" w:rsidRDefault="0078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00" w:rsidRPr="004F2511" w:rsidRDefault="001B08D1" w:rsidP="004F2511">
    <w:pPr>
      <w:pStyle w:val="afc"/>
      <w:jc w:val="center"/>
      <w:rPr>
        <w:rFonts w:ascii="Book Antiqua" w:hAnsi="Book Antiqua"/>
        <w:b/>
        <w:color w:val="17365D"/>
        <w:sz w:val="36"/>
        <w:szCs w:val="36"/>
        <w:lang w:val="ru-RU"/>
      </w:rPr>
    </w:pPr>
    <w:r>
      <w:fldChar w:fldCharType="begin"/>
    </w:r>
    <w:r w:rsidR="00362516">
      <w:instrText xml:space="preserve"> PAGE </w:instrText>
    </w:r>
    <w:r>
      <w:fldChar w:fldCharType="separate"/>
    </w:r>
    <w:r w:rsidR="00E16CA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11"/>
    <w:rsid w:val="001B08D1"/>
    <w:rsid w:val="001D4629"/>
    <w:rsid w:val="001D61EC"/>
    <w:rsid w:val="00303A7A"/>
    <w:rsid w:val="00353A55"/>
    <w:rsid w:val="00362516"/>
    <w:rsid w:val="0049159E"/>
    <w:rsid w:val="004F2511"/>
    <w:rsid w:val="005E772D"/>
    <w:rsid w:val="006B1F3A"/>
    <w:rsid w:val="006E1D06"/>
    <w:rsid w:val="007855AE"/>
    <w:rsid w:val="008E5F94"/>
    <w:rsid w:val="00A32263"/>
    <w:rsid w:val="00C854ED"/>
    <w:rsid w:val="00D26F7A"/>
    <w:rsid w:val="00DA65A2"/>
    <w:rsid w:val="00E16CA3"/>
    <w:rsid w:val="00EE4E00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A080C5"/>
  <w15:docId w15:val="{6EE76DE6-2842-4F8D-BB80-10B17513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E4E00"/>
    <w:rPr>
      <w:rFonts w:ascii="Calibri" w:eastAsia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EE4E0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4E0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4E0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E4E00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E4E00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4E00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E4E00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EE4E00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E4E00"/>
    <w:pPr>
      <w:tabs>
        <w:tab w:val="num" w:pos="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4E00"/>
  </w:style>
  <w:style w:type="character" w:customStyle="1" w:styleId="WW-Absatz-Standardschriftart">
    <w:name w:val="WW-Absatz-Standardschriftart"/>
    <w:rsid w:val="00EE4E00"/>
  </w:style>
  <w:style w:type="character" w:customStyle="1" w:styleId="WW-Absatz-Standardschriftart1">
    <w:name w:val="WW-Absatz-Standardschriftart1"/>
    <w:rsid w:val="00EE4E00"/>
  </w:style>
  <w:style w:type="character" w:customStyle="1" w:styleId="WW-Absatz-Standardschriftart11">
    <w:name w:val="WW-Absatz-Standardschriftart11"/>
    <w:rsid w:val="00EE4E00"/>
  </w:style>
  <w:style w:type="character" w:customStyle="1" w:styleId="WW8Num3z0">
    <w:name w:val="WW8Num3z0"/>
    <w:rsid w:val="00EE4E00"/>
    <w:rPr>
      <w:rFonts w:ascii="Wingdings 2" w:hAnsi="Wingdings 2" w:cs="OpenSymbol"/>
    </w:rPr>
  </w:style>
  <w:style w:type="character" w:customStyle="1" w:styleId="WW8Num3z1">
    <w:name w:val="WW8Num3z1"/>
    <w:rsid w:val="00EE4E00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EE4E00"/>
  </w:style>
  <w:style w:type="character" w:customStyle="1" w:styleId="WW-Absatz-Standardschriftart1111">
    <w:name w:val="WW-Absatz-Standardschriftart1111"/>
    <w:rsid w:val="00EE4E00"/>
  </w:style>
  <w:style w:type="character" w:customStyle="1" w:styleId="WW8Num4z0">
    <w:name w:val="WW8Num4z0"/>
    <w:rsid w:val="00EE4E00"/>
    <w:rPr>
      <w:b w:val="0"/>
    </w:rPr>
  </w:style>
  <w:style w:type="character" w:customStyle="1" w:styleId="WW8Num5z0">
    <w:name w:val="WW8Num5z0"/>
    <w:rsid w:val="00EE4E00"/>
    <w:rPr>
      <w:rFonts w:ascii="Times New Roman" w:eastAsia="Calibri" w:hAnsi="Times New Roman" w:cs="Times New Roman"/>
    </w:rPr>
  </w:style>
  <w:style w:type="character" w:customStyle="1" w:styleId="WW8Num7z0">
    <w:name w:val="WW8Num7z0"/>
    <w:rsid w:val="00EE4E00"/>
    <w:rPr>
      <w:rFonts w:ascii="Symbol" w:hAnsi="Symbol"/>
    </w:rPr>
  </w:style>
  <w:style w:type="character" w:customStyle="1" w:styleId="10">
    <w:name w:val="Основной шрифт абзаца1"/>
    <w:rsid w:val="00EE4E00"/>
  </w:style>
  <w:style w:type="character" w:customStyle="1" w:styleId="11">
    <w:name w:val="Заголовок 1 Знак"/>
    <w:basedOn w:val="10"/>
    <w:rsid w:val="00EE4E0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EE4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EE4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EE4E0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EE4E0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EE4E00"/>
    <w:rPr>
      <w:rFonts w:cs="Times New Roman"/>
      <w:b/>
      <w:bCs/>
    </w:rPr>
  </w:style>
  <w:style w:type="character" w:customStyle="1" w:styleId="70">
    <w:name w:val="Заголовок 7 Знак"/>
    <w:basedOn w:val="10"/>
    <w:rsid w:val="00EE4E00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EE4E0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EE4E00"/>
    <w:rPr>
      <w:rFonts w:ascii="Cambria" w:eastAsia="Times New Roman" w:hAnsi="Cambria" w:cs="Times New Roman"/>
    </w:rPr>
  </w:style>
  <w:style w:type="character" w:customStyle="1" w:styleId="a3">
    <w:name w:val="Название Знак"/>
    <w:basedOn w:val="10"/>
    <w:rsid w:val="00EE4E0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Подзаголовок Знак"/>
    <w:basedOn w:val="10"/>
    <w:rsid w:val="00EE4E00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EE4E00"/>
    <w:rPr>
      <w:b/>
      <w:bCs/>
    </w:rPr>
  </w:style>
  <w:style w:type="character" w:styleId="a6">
    <w:name w:val="Emphasis"/>
    <w:basedOn w:val="10"/>
    <w:qFormat/>
    <w:rsid w:val="00EE4E00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EE4E00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EE4E00"/>
    <w:rPr>
      <w:b/>
      <w:i/>
      <w:sz w:val="24"/>
    </w:rPr>
  </w:style>
  <w:style w:type="character" w:styleId="a8">
    <w:name w:val="Subtle Emphasis"/>
    <w:qFormat/>
    <w:rsid w:val="00EE4E00"/>
    <w:rPr>
      <w:i/>
      <w:color w:val="5A5A5A"/>
    </w:rPr>
  </w:style>
  <w:style w:type="character" w:styleId="a9">
    <w:name w:val="Intense Emphasis"/>
    <w:basedOn w:val="10"/>
    <w:qFormat/>
    <w:rsid w:val="00EE4E00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EE4E00"/>
    <w:rPr>
      <w:sz w:val="24"/>
      <w:szCs w:val="24"/>
      <w:u w:val="single"/>
    </w:rPr>
  </w:style>
  <w:style w:type="character" w:styleId="ab">
    <w:name w:val="Intense Reference"/>
    <w:basedOn w:val="10"/>
    <w:qFormat/>
    <w:rsid w:val="00EE4E00"/>
    <w:rPr>
      <w:b/>
      <w:sz w:val="24"/>
      <w:u w:val="single"/>
    </w:rPr>
  </w:style>
  <w:style w:type="character" w:styleId="ac">
    <w:name w:val="Book Title"/>
    <w:basedOn w:val="10"/>
    <w:qFormat/>
    <w:rsid w:val="00EE4E00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Верхний колонтитул Знак"/>
    <w:basedOn w:val="10"/>
    <w:uiPriority w:val="99"/>
    <w:rsid w:val="00EE4E00"/>
    <w:rPr>
      <w:sz w:val="24"/>
      <w:szCs w:val="24"/>
    </w:rPr>
  </w:style>
  <w:style w:type="character" w:customStyle="1" w:styleId="ae">
    <w:name w:val="Нижний колонтитул Знак"/>
    <w:basedOn w:val="10"/>
    <w:uiPriority w:val="99"/>
    <w:rsid w:val="00EE4E00"/>
    <w:rPr>
      <w:sz w:val="24"/>
      <w:szCs w:val="24"/>
    </w:rPr>
  </w:style>
  <w:style w:type="character" w:styleId="af">
    <w:name w:val="Hyperlink"/>
    <w:basedOn w:val="10"/>
    <w:rsid w:val="00EE4E00"/>
    <w:rPr>
      <w:color w:val="0000FF"/>
      <w:u w:val="single"/>
    </w:rPr>
  </w:style>
  <w:style w:type="character" w:customStyle="1" w:styleId="highlight">
    <w:name w:val="highlight"/>
    <w:rsid w:val="00EE4E00"/>
  </w:style>
  <w:style w:type="character" w:customStyle="1" w:styleId="af0">
    <w:name w:val="Гипертекстовая ссылка"/>
    <w:basedOn w:val="10"/>
    <w:rsid w:val="00EE4E00"/>
    <w:rPr>
      <w:b/>
      <w:bCs/>
      <w:color w:val="008000"/>
    </w:rPr>
  </w:style>
  <w:style w:type="character" w:customStyle="1" w:styleId="WW8Num2z0">
    <w:name w:val="WW8Num2z0"/>
    <w:rsid w:val="00EE4E00"/>
    <w:rPr>
      <w:rFonts w:ascii="Wingdings 2" w:hAnsi="Wingdings 2" w:cs="OpenSymbol"/>
    </w:rPr>
  </w:style>
  <w:style w:type="character" w:customStyle="1" w:styleId="WW8Num2z1">
    <w:name w:val="WW8Num2z1"/>
    <w:rsid w:val="00EE4E00"/>
    <w:rPr>
      <w:rFonts w:ascii="OpenSymbol" w:hAnsi="OpenSymbol" w:cs="OpenSymbol"/>
    </w:rPr>
  </w:style>
  <w:style w:type="character" w:customStyle="1" w:styleId="af1">
    <w:name w:val="Символ нумерации"/>
    <w:rsid w:val="00EE4E00"/>
  </w:style>
  <w:style w:type="character" w:customStyle="1" w:styleId="af2">
    <w:name w:val="Основной текст Знак"/>
    <w:basedOn w:val="10"/>
    <w:rsid w:val="00EE4E00"/>
    <w:rPr>
      <w:rFonts w:ascii="Times New Roman" w:hAnsi="Times New Roman" w:cs="Times New Roman"/>
      <w:sz w:val="23"/>
      <w:szCs w:val="23"/>
    </w:rPr>
  </w:style>
  <w:style w:type="character" w:customStyle="1" w:styleId="af3">
    <w:name w:val="Основной текст + Полужирный"/>
    <w:basedOn w:val="af2"/>
    <w:rsid w:val="00EE4E0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2">
    <w:name w:val="Заголовок1"/>
    <w:basedOn w:val="a"/>
    <w:next w:val="af4"/>
    <w:rsid w:val="00EE4E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4">
    <w:name w:val="Body Text"/>
    <w:basedOn w:val="a"/>
    <w:rsid w:val="00EE4E00"/>
    <w:pPr>
      <w:spacing w:after="120"/>
    </w:pPr>
  </w:style>
  <w:style w:type="paragraph" w:styleId="af5">
    <w:name w:val="List"/>
    <w:basedOn w:val="af4"/>
    <w:rsid w:val="00EE4E00"/>
    <w:rPr>
      <w:rFonts w:ascii="Arial" w:hAnsi="Arial" w:cs="Mangal"/>
    </w:rPr>
  </w:style>
  <w:style w:type="paragraph" w:customStyle="1" w:styleId="13">
    <w:name w:val="Название1"/>
    <w:basedOn w:val="a"/>
    <w:rsid w:val="00EE4E0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EE4E00"/>
    <w:pPr>
      <w:suppressLineNumbers/>
    </w:pPr>
    <w:rPr>
      <w:rFonts w:ascii="Arial" w:hAnsi="Arial" w:cs="Mangal"/>
    </w:rPr>
  </w:style>
  <w:style w:type="paragraph" w:styleId="af6">
    <w:name w:val="Title"/>
    <w:basedOn w:val="a"/>
    <w:next w:val="a"/>
    <w:qFormat/>
    <w:rsid w:val="00EE4E00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f7">
    <w:name w:val="Subtitle"/>
    <w:basedOn w:val="a"/>
    <w:next w:val="a"/>
    <w:qFormat/>
    <w:rsid w:val="00EE4E00"/>
    <w:pPr>
      <w:spacing w:after="60"/>
      <w:jc w:val="center"/>
    </w:pPr>
    <w:rPr>
      <w:rFonts w:ascii="Cambria" w:eastAsia="Times New Roman" w:hAnsi="Cambria"/>
    </w:rPr>
  </w:style>
  <w:style w:type="paragraph" w:styleId="af8">
    <w:name w:val="No Spacing"/>
    <w:basedOn w:val="a"/>
    <w:qFormat/>
    <w:rsid w:val="00EE4E00"/>
    <w:rPr>
      <w:szCs w:val="32"/>
    </w:rPr>
  </w:style>
  <w:style w:type="paragraph" w:styleId="af9">
    <w:name w:val="List Paragraph"/>
    <w:basedOn w:val="a"/>
    <w:qFormat/>
    <w:rsid w:val="00EE4E00"/>
    <w:pPr>
      <w:ind w:left="720"/>
    </w:pPr>
  </w:style>
  <w:style w:type="paragraph" w:styleId="22">
    <w:name w:val="Quote"/>
    <w:basedOn w:val="a"/>
    <w:next w:val="a"/>
    <w:qFormat/>
    <w:rsid w:val="00EE4E00"/>
    <w:rPr>
      <w:i/>
    </w:rPr>
  </w:style>
  <w:style w:type="paragraph" w:styleId="afa">
    <w:name w:val="Intense Quote"/>
    <w:basedOn w:val="a"/>
    <w:next w:val="a"/>
    <w:qFormat/>
    <w:rsid w:val="00EE4E00"/>
    <w:pPr>
      <w:ind w:left="720" w:right="720"/>
    </w:pPr>
    <w:rPr>
      <w:b/>
      <w:i/>
      <w:szCs w:val="22"/>
    </w:rPr>
  </w:style>
  <w:style w:type="paragraph" w:styleId="afb">
    <w:name w:val="TOC Heading"/>
    <w:basedOn w:val="1"/>
    <w:next w:val="a"/>
    <w:qFormat/>
    <w:rsid w:val="00EE4E00"/>
    <w:pPr>
      <w:tabs>
        <w:tab w:val="clear" w:pos="0"/>
      </w:tabs>
      <w:ind w:left="0" w:firstLine="0"/>
    </w:pPr>
  </w:style>
  <w:style w:type="paragraph" w:styleId="afc">
    <w:name w:val="header"/>
    <w:basedOn w:val="a"/>
    <w:uiPriority w:val="99"/>
    <w:rsid w:val="00EE4E00"/>
  </w:style>
  <w:style w:type="paragraph" w:styleId="afd">
    <w:name w:val="footer"/>
    <w:basedOn w:val="a"/>
    <w:uiPriority w:val="99"/>
    <w:rsid w:val="00EE4E00"/>
  </w:style>
  <w:style w:type="paragraph" w:styleId="afe">
    <w:name w:val="Balloon Text"/>
    <w:basedOn w:val="a"/>
    <w:rsid w:val="00EE4E00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EE4E0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3">
    <w:name w:val="Основной текст (2)"/>
    <w:basedOn w:val="a"/>
    <w:rsid w:val="00EE4E00"/>
    <w:pPr>
      <w:shd w:val="clear" w:color="auto" w:fill="FFFFFF"/>
      <w:spacing w:line="307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EE4E0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EE4E0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Body Text Indent"/>
    <w:basedOn w:val="a"/>
    <w:rsid w:val="00EE4E00"/>
    <w:pPr>
      <w:spacing w:after="120"/>
      <w:ind w:left="283"/>
    </w:pPr>
    <w:rPr>
      <w:rFonts w:eastAsia="Times New Roman"/>
      <w:sz w:val="22"/>
      <w:szCs w:val="22"/>
    </w:rPr>
  </w:style>
  <w:style w:type="paragraph" w:customStyle="1" w:styleId="ConsPlusCell">
    <w:name w:val="ConsPlusCell"/>
    <w:rsid w:val="00EE4E0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0">
    <w:name w:val="Содержимое таблицы"/>
    <w:basedOn w:val="a"/>
    <w:rsid w:val="00EE4E00"/>
    <w:pPr>
      <w:suppressLineNumbers/>
    </w:pPr>
  </w:style>
  <w:style w:type="paragraph" w:customStyle="1" w:styleId="aff1">
    <w:name w:val="Заголовок таблицы"/>
    <w:basedOn w:val="aff0"/>
    <w:rsid w:val="00EE4E0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</vt:lpstr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</dc:title>
  <dc:creator>user</dc:creator>
  <cp:lastModifiedBy>Екатерина Витвицкая</cp:lastModifiedBy>
  <cp:revision>5</cp:revision>
  <cp:lastPrinted>2016-04-12T10:53:00Z</cp:lastPrinted>
  <dcterms:created xsi:type="dcterms:W3CDTF">2016-04-12T08:01:00Z</dcterms:created>
  <dcterms:modified xsi:type="dcterms:W3CDTF">2016-09-08T09:45:00Z</dcterms:modified>
</cp:coreProperties>
</file>