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0" w:rsidRDefault="00457E60" w:rsidP="00965262">
      <w:pPr>
        <w:rPr>
          <w:rFonts w:ascii="Times New Roman" w:hAnsi="Times New Roman"/>
          <w:b/>
          <w:lang w:val="ru-RU"/>
        </w:rPr>
      </w:pPr>
    </w:p>
    <w:p w:rsidR="003971C4" w:rsidRPr="00EA694A" w:rsidRDefault="003971C4" w:rsidP="003971C4">
      <w:pPr>
        <w:jc w:val="center"/>
        <w:rPr>
          <w:rFonts w:ascii="Times New Roman" w:hAnsi="Times New Roman"/>
          <w:b/>
          <w:spacing w:val="40"/>
          <w:w w:val="200"/>
          <w:sz w:val="28"/>
          <w:szCs w:val="28"/>
          <w:lang w:val="ru-RU"/>
        </w:rPr>
      </w:pPr>
      <w:r w:rsidRPr="00EA694A">
        <w:rPr>
          <w:rFonts w:ascii="Times New Roman" w:hAnsi="Times New Roman"/>
          <w:b/>
          <w:spacing w:val="40"/>
          <w:w w:val="200"/>
          <w:sz w:val="28"/>
          <w:szCs w:val="28"/>
          <w:lang w:val="ru-RU"/>
        </w:rPr>
        <w:t>ПРИКАЗ</w:t>
      </w:r>
    </w:p>
    <w:p w:rsidR="003971C4" w:rsidRPr="00EA694A" w:rsidRDefault="003971C4" w:rsidP="003971C4">
      <w:pPr>
        <w:jc w:val="center"/>
        <w:rPr>
          <w:rFonts w:ascii="Times New Roman" w:hAnsi="Times New Roman"/>
          <w:lang w:val="ru-RU"/>
        </w:rPr>
      </w:pPr>
      <w:r w:rsidRPr="00EA694A">
        <w:rPr>
          <w:rFonts w:ascii="Times New Roman" w:hAnsi="Times New Roman"/>
          <w:lang w:val="ru-RU"/>
        </w:rPr>
        <w:t>г. Москва</w:t>
      </w:r>
    </w:p>
    <w:p w:rsidR="003971C4" w:rsidRPr="00EA694A" w:rsidRDefault="003971C4" w:rsidP="003971C4">
      <w:pPr>
        <w:jc w:val="center"/>
        <w:rPr>
          <w:rFonts w:ascii="Times New Roman" w:hAnsi="Times New Roman"/>
          <w:lang w:val="ru-RU"/>
        </w:rPr>
      </w:pPr>
    </w:p>
    <w:p w:rsidR="003971C4" w:rsidRDefault="003971C4" w:rsidP="003971C4">
      <w:pPr>
        <w:jc w:val="both"/>
        <w:rPr>
          <w:rFonts w:ascii="Times New Roman" w:hAnsi="Times New Roman"/>
          <w:lang w:val="ru-RU"/>
        </w:rPr>
      </w:pPr>
    </w:p>
    <w:p w:rsidR="003971C4" w:rsidRDefault="00EC114F" w:rsidP="003971C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</w:t>
      </w:r>
      <w:r w:rsidR="006D7B1F">
        <w:rPr>
          <w:rFonts w:ascii="Times New Roman" w:hAnsi="Times New Roman"/>
          <w:lang w:val="ru-RU"/>
        </w:rPr>
        <w:t>26</w:t>
      </w:r>
      <w:r w:rsidR="0095067E" w:rsidRPr="0095067E">
        <w:rPr>
          <w:rFonts w:ascii="Times New Roman" w:hAnsi="Times New Roman"/>
          <w:lang w:val="ru-RU"/>
        </w:rPr>
        <w:t xml:space="preserve">»  </w:t>
      </w:r>
      <w:r w:rsidR="006D7B1F">
        <w:rPr>
          <w:rFonts w:ascii="Times New Roman" w:hAnsi="Times New Roman"/>
          <w:lang w:val="ru-RU"/>
        </w:rPr>
        <w:t>мая</w:t>
      </w:r>
      <w:r w:rsidR="0095067E" w:rsidRPr="0095067E">
        <w:rPr>
          <w:rFonts w:ascii="Times New Roman" w:hAnsi="Times New Roman"/>
          <w:lang w:val="ru-RU"/>
        </w:rPr>
        <w:t xml:space="preserve"> 201</w:t>
      </w:r>
      <w:r w:rsidR="006D7B1F">
        <w:rPr>
          <w:rFonts w:ascii="Times New Roman" w:hAnsi="Times New Roman"/>
          <w:lang w:val="ru-RU"/>
        </w:rPr>
        <w:t>1</w:t>
      </w:r>
      <w:r w:rsidR="0095067E" w:rsidRPr="0095067E">
        <w:rPr>
          <w:rFonts w:ascii="Times New Roman" w:hAnsi="Times New Roman"/>
          <w:lang w:val="ru-RU"/>
        </w:rPr>
        <w:t xml:space="preserve"> г.</w:t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ab/>
      </w:r>
      <w:r w:rsidR="0095067E">
        <w:rPr>
          <w:rFonts w:ascii="Times New Roman" w:hAnsi="Times New Roman"/>
          <w:lang w:val="ru-RU"/>
        </w:rPr>
        <w:tab/>
      </w:r>
      <w:r w:rsidR="003971C4">
        <w:rPr>
          <w:rFonts w:ascii="Times New Roman" w:hAnsi="Times New Roman"/>
          <w:lang w:val="ru-RU"/>
        </w:rPr>
        <w:t>№</w:t>
      </w:r>
      <w:r w:rsidR="003971C4" w:rsidRPr="00EA694A">
        <w:rPr>
          <w:rFonts w:ascii="Times New Roman" w:hAnsi="Times New Roman"/>
          <w:u w:val="single"/>
          <w:lang w:val="ru-RU"/>
        </w:rPr>
        <w:t xml:space="preserve"> </w:t>
      </w:r>
      <w:r w:rsidR="006D7B1F">
        <w:rPr>
          <w:rFonts w:ascii="Times New Roman" w:hAnsi="Times New Roman"/>
          <w:u w:val="single"/>
          <w:lang w:val="ru-RU"/>
        </w:rPr>
        <w:t>02</w:t>
      </w:r>
      <w:r w:rsidR="0095067E">
        <w:rPr>
          <w:rFonts w:ascii="Times New Roman" w:hAnsi="Times New Roman"/>
          <w:u w:val="single"/>
          <w:lang w:val="ru-RU"/>
        </w:rPr>
        <w:t>/</w:t>
      </w:r>
      <w:proofErr w:type="spellStart"/>
      <w:proofErr w:type="gramStart"/>
      <w:r w:rsidR="0095067E">
        <w:rPr>
          <w:rFonts w:ascii="Times New Roman" w:hAnsi="Times New Roman"/>
          <w:u w:val="single"/>
          <w:lang w:val="ru-RU"/>
        </w:rPr>
        <w:t>п</w:t>
      </w:r>
      <w:proofErr w:type="spellEnd"/>
      <w:proofErr w:type="gramEnd"/>
    </w:p>
    <w:p w:rsidR="003971C4" w:rsidRPr="0095067E" w:rsidRDefault="003971C4" w:rsidP="00965262">
      <w:pPr>
        <w:rPr>
          <w:rFonts w:ascii="Times New Roman" w:hAnsi="Times New Roman"/>
          <w:b/>
          <w:lang w:val="ru-RU"/>
        </w:rPr>
      </w:pPr>
    </w:p>
    <w:p w:rsidR="0095067E" w:rsidRPr="0095067E" w:rsidRDefault="0095067E" w:rsidP="0095067E">
      <w:pPr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rPr>
          <w:rFonts w:ascii="Times New Roman" w:hAnsi="Times New Roman"/>
          <w:b/>
          <w:i/>
          <w:lang w:val="ru-RU"/>
        </w:rPr>
      </w:pPr>
      <w:r w:rsidRPr="0095067E">
        <w:rPr>
          <w:rFonts w:ascii="Times New Roman" w:hAnsi="Times New Roman"/>
          <w:b/>
          <w:i/>
          <w:lang w:val="ru-RU"/>
        </w:rPr>
        <w:t>О проведении плановой проверки</w:t>
      </w:r>
    </w:p>
    <w:p w:rsidR="0095067E" w:rsidRDefault="0095067E" w:rsidP="0095067E">
      <w:pPr>
        <w:rPr>
          <w:rFonts w:ascii="Times New Roman" w:hAnsi="Times New Roman"/>
          <w:i/>
          <w:sz w:val="18"/>
          <w:szCs w:val="18"/>
          <w:lang w:val="ru-RU"/>
        </w:rPr>
      </w:pPr>
    </w:p>
    <w:p w:rsidR="00EC114F" w:rsidRPr="0095067E" w:rsidRDefault="00EC114F" w:rsidP="0095067E">
      <w:pPr>
        <w:rPr>
          <w:rFonts w:ascii="Times New Roman" w:hAnsi="Times New Roman"/>
          <w:i/>
          <w:sz w:val="18"/>
          <w:szCs w:val="18"/>
          <w:lang w:val="ru-RU"/>
        </w:rPr>
      </w:pPr>
    </w:p>
    <w:p w:rsidR="0095067E" w:rsidRPr="0095067E" w:rsidRDefault="0095067E" w:rsidP="0095067E">
      <w:pPr>
        <w:ind w:firstLine="567"/>
        <w:jc w:val="both"/>
        <w:rPr>
          <w:rFonts w:ascii="Times New Roman" w:hAnsi="Times New Roman"/>
          <w:lang w:val="ru-RU"/>
        </w:rPr>
      </w:pPr>
      <w:r w:rsidRPr="0095067E">
        <w:rPr>
          <w:rFonts w:ascii="Times New Roman" w:hAnsi="Times New Roman"/>
          <w:lang w:val="ru-RU"/>
        </w:rPr>
        <w:t xml:space="preserve">Во исполнение требований 55.13 Градостроительного кодекса Российской Федерации, а также в соответствии с Правилами контроля в области саморегулирования и Порядком осуществления </w:t>
      </w:r>
      <w:proofErr w:type="gramStart"/>
      <w:r w:rsidRPr="0095067E">
        <w:rPr>
          <w:rFonts w:ascii="Times New Roman" w:hAnsi="Times New Roman"/>
          <w:lang w:val="ru-RU"/>
        </w:rPr>
        <w:t>контроля за</w:t>
      </w:r>
      <w:proofErr w:type="gramEnd"/>
      <w:r w:rsidRPr="0095067E">
        <w:rPr>
          <w:rFonts w:ascii="Times New Roman" w:hAnsi="Times New Roman"/>
          <w:lang w:val="ru-RU"/>
        </w:rPr>
        <w:t xml:space="preserve"> деятельностью членов </w:t>
      </w:r>
      <w:proofErr w:type="spellStart"/>
      <w:r w:rsidRPr="0095067E">
        <w:rPr>
          <w:rFonts w:ascii="Times New Roman" w:hAnsi="Times New Roman"/>
          <w:lang w:val="ru-RU"/>
        </w:rPr>
        <w:t>саморегулируемой</w:t>
      </w:r>
      <w:proofErr w:type="spellEnd"/>
      <w:r w:rsidRPr="0095067E">
        <w:rPr>
          <w:rFonts w:ascii="Times New Roman" w:hAnsi="Times New Roman"/>
          <w:lang w:val="ru-RU"/>
        </w:rPr>
        <w:t xml:space="preserve"> организации НП ОС «СТРОЙ-АЛЬЯНС»</w:t>
      </w:r>
      <w:r w:rsidR="00A43CA5">
        <w:rPr>
          <w:rFonts w:ascii="Times New Roman" w:hAnsi="Times New Roman"/>
          <w:lang w:val="ru-RU"/>
        </w:rPr>
        <w:t xml:space="preserve"> и на основании решения Президиума Партнерства от 25.05.2011</w:t>
      </w:r>
      <w:r w:rsidRPr="0095067E">
        <w:rPr>
          <w:rFonts w:ascii="Times New Roman" w:hAnsi="Times New Roman"/>
          <w:lang w:val="ru-RU"/>
        </w:rPr>
        <w:t>, ПРИКАЗЫВАЮ:</w:t>
      </w:r>
    </w:p>
    <w:p w:rsidR="0095067E" w:rsidRPr="0095067E" w:rsidRDefault="0095067E" w:rsidP="0095067E">
      <w:pPr>
        <w:ind w:firstLine="567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 xml:space="preserve">В период с 01 </w:t>
      </w:r>
      <w:r w:rsidR="001B324D">
        <w:rPr>
          <w:rFonts w:ascii="Times New Roman" w:hAnsi="Times New Roman"/>
          <w:lang w:val="ru-RU"/>
        </w:rPr>
        <w:t>июля</w:t>
      </w:r>
      <w:r w:rsidRPr="0095067E">
        <w:rPr>
          <w:rFonts w:ascii="Times New Roman" w:hAnsi="Times New Roman"/>
          <w:lang w:val="ru-RU"/>
        </w:rPr>
        <w:t xml:space="preserve"> 201</w:t>
      </w:r>
      <w:r w:rsidR="001B324D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</w:t>
      </w:r>
      <w:r w:rsidR="001B324D">
        <w:rPr>
          <w:rFonts w:ascii="Times New Roman" w:hAnsi="Times New Roman"/>
          <w:lang w:val="ru-RU"/>
        </w:rPr>
        <w:t>29</w:t>
      </w:r>
      <w:r w:rsidRPr="0095067E">
        <w:rPr>
          <w:rFonts w:ascii="Times New Roman" w:hAnsi="Times New Roman"/>
          <w:lang w:val="ru-RU"/>
        </w:rPr>
        <w:t xml:space="preserve"> </w:t>
      </w:r>
      <w:r w:rsidR="001B324D">
        <w:rPr>
          <w:rFonts w:ascii="Times New Roman" w:hAnsi="Times New Roman"/>
          <w:lang w:val="ru-RU"/>
        </w:rPr>
        <w:t>июля</w:t>
      </w:r>
      <w:r w:rsidRPr="0095067E">
        <w:rPr>
          <w:rFonts w:ascii="Times New Roman" w:hAnsi="Times New Roman"/>
          <w:lang w:val="ru-RU"/>
        </w:rPr>
        <w:t xml:space="preserve"> 201</w:t>
      </w:r>
      <w:r w:rsidR="001B324D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провести плановую 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1B324D" w:rsidRPr="00A43CA5" w:rsidTr="001B324D">
        <w:trPr>
          <w:trHeight w:val="16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«Акант»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16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МосТрейдСервис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Стефанстрой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«АОЛТАИС-ИНЖЕНЕРИНГ»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Бармингов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«ВИКОМ 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Еврострой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«Городской Свет»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«Консул»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«Монолит»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1"/>
              </w:numPr>
              <w:tabs>
                <w:tab w:val="left" w:pos="1310"/>
              </w:tabs>
              <w:ind w:left="0" w:firstLine="88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«Новые Проектные Технологии»</w:t>
            </w:r>
            <w:r w:rsidRPr="001B324D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</w:tbl>
    <w:p w:rsidR="0095067E" w:rsidRPr="0095067E" w:rsidRDefault="0095067E" w:rsidP="0095067E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lang w:val="ru-RU"/>
        </w:rPr>
      </w:pPr>
    </w:p>
    <w:p w:rsidR="0095067E" w:rsidRPr="001B324D" w:rsidRDefault="0095067E" w:rsidP="0095067E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 xml:space="preserve">В период с </w:t>
      </w:r>
      <w:r w:rsidR="001B324D">
        <w:rPr>
          <w:rFonts w:ascii="Times New Roman" w:hAnsi="Times New Roman"/>
          <w:lang w:val="ru-RU"/>
        </w:rPr>
        <w:t>01</w:t>
      </w:r>
      <w:r w:rsidRPr="0095067E">
        <w:rPr>
          <w:rFonts w:ascii="Times New Roman" w:hAnsi="Times New Roman"/>
          <w:lang w:val="ru-RU"/>
        </w:rPr>
        <w:t xml:space="preserve"> </w:t>
      </w:r>
      <w:r w:rsidR="001B324D">
        <w:rPr>
          <w:rFonts w:ascii="Times New Roman" w:hAnsi="Times New Roman"/>
          <w:lang w:val="ru-RU"/>
        </w:rPr>
        <w:t>августа</w:t>
      </w:r>
      <w:r w:rsidRPr="0095067E">
        <w:rPr>
          <w:rFonts w:ascii="Times New Roman" w:hAnsi="Times New Roman"/>
          <w:lang w:val="ru-RU"/>
        </w:rPr>
        <w:t xml:space="preserve"> 201</w:t>
      </w:r>
      <w:r w:rsidR="001B324D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3</w:t>
      </w:r>
      <w:r w:rsidR="001B324D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</w:t>
      </w:r>
      <w:r w:rsidR="001B324D">
        <w:rPr>
          <w:rFonts w:ascii="Times New Roman" w:hAnsi="Times New Roman"/>
          <w:lang w:val="ru-RU"/>
        </w:rPr>
        <w:t>августа</w:t>
      </w:r>
      <w:r w:rsidRPr="0095067E">
        <w:rPr>
          <w:rFonts w:ascii="Times New Roman" w:hAnsi="Times New Roman"/>
          <w:lang w:val="ru-RU"/>
        </w:rPr>
        <w:t xml:space="preserve"> 201</w:t>
      </w:r>
      <w:r w:rsidR="00151055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провести плановую  </w:t>
      </w:r>
      <w:r w:rsidRPr="001B324D">
        <w:rPr>
          <w:rFonts w:ascii="Times New Roman" w:hAnsi="Times New Roman"/>
          <w:lang w:val="ru-RU"/>
        </w:rPr>
        <w:t>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ПерфектСтрой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БТ-Групп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СК»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ПрофСтройТехнология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«Регион-Сервис»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Рязанское областное отделение Общероссийской общественной организации «Российская общественная организация инвалидов войн и военных конфликтов»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«САНСТРОЙ»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«Сигма СК»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«Сити Монолит»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>Спецмонтаж</w:t>
            </w:r>
            <w:proofErr w:type="spellEnd"/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1B324D" w:rsidRPr="00A43CA5" w:rsidTr="001B324D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1B324D" w:rsidRPr="001B324D" w:rsidRDefault="001B324D" w:rsidP="001B324D">
            <w:pPr>
              <w:pStyle w:val="aa"/>
              <w:numPr>
                <w:ilvl w:val="0"/>
                <w:numId w:val="12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B324D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«Строй Компаньон» </w:t>
            </w:r>
          </w:p>
        </w:tc>
      </w:tr>
    </w:tbl>
    <w:p w:rsidR="00EC114F" w:rsidRDefault="00EC11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5067E" w:rsidRPr="0095067E" w:rsidRDefault="0095067E" w:rsidP="0095067E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lang w:val="ru-RU"/>
        </w:rPr>
      </w:pPr>
    </w:p>
    <w:p w:rsidR="0095067E" w:rsidRPr="001B324D" w:rsidRDefault="0095067E" w:rsidP="0095067E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 xml:space="preserve">В период с 01 </w:t>
      </w:r>
      <w:r w:rsidR="0023619E">
        <w:rPr>
          <w:rFonts w:ascii="Times New Roman" w:hAnsi="Times New Roman"/>
          <w:lang w:val="ru-RU"/>
        </w:rPr>
        <w:t>сентября</w:t>
      </w:r>
      <w:r w:rsidRPr="0095067E">
        <w:rPr>
          <w:rFonts w:ascii="Times New Roman" w:hAnsi="Times New Roman"/>
          <w:lang w:val="ru-RU"/>
        </w:rPr>
        <w:t xml:space="preserve"> 201</w:t>
      </w:r>
      <w:r w:rsidR="0023619E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</w:t>
      </w:r>
      <w:r w:rsidR="0023619E">
        <w:rPr>
          <w:rFonts w:ascii="Times New Roman" w:hAnsi="Times New Roman"/>
          <w:lang w:val="ru-RU"/>
        </w:rPr>
        <w:t>30 сентября</w:t>
      </w:r>
      <w:r w:rsidRPr="0095067E">
        <w:rPr>
          <w:rFonts w:ascii="Times New Roman" w:hAnsi="Times New Roman"/>
          <w:lang w:val="ru-RU"/>
        </w:rPr>
        <w:t xml:space="preserve"> 201</w:t>
      </w:r>
      <w:r w:rsidR="0023619E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провести плановую  </w:t>
      </w:r>
      <w:r w:rsidRPr="001B324D">
        <w:rPr>
          <w:rFonts w:ascii="Times New Roman" w:hAnsi="Times New Roman"/>
          <w:lang w:val="ru-RU"/>
        </w:rPr>
        <w:t>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СтройГарантСервис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Стройтехника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«Мега Полис»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Теплостройинвест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Закрытое акционерное общество «Проектная мастерская 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Янушкевич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НПО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Уфанефтегазмаш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Форум-электро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«ФРИДОМ»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>Юг-СпецТехмеханизация</w:t>
            </w:r>
            <w:proofErr w:type="spellEnd"/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23619E" w:rsidRPr="00A43CA5" w:rsidTr="0023619E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23619E" w:rsidRPr="0023619E" w:rsidRDefault="0023619E" w:rsidP="0023619E">
            <w:pPr>
              <w:pStyle w:val="aa"/>
              <w:numPr>
                <w:ilvl w:val="0"/>
                <w:numId w:val="13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3619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"Производственно-коммерческая фирма «Строительные технологии» </w:t>
            </w:r>
          </w:p>
        </w:tc>
      </w:tr>
    </w:tbl>
    <w:p w:rsidR="0095067E" w:rsidRPr="0095067E" w:rsidRDefault="0095067E" w:rsidP="0095067E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lang w:val="ru-RU"/>
        </w:rPr>
      </w:pPr>
    </w:p>
    <w:p w:rsidR="0095067E" w:rsidRPr="000556E1" w:rsidRDefault="0095067E" w:rsidP="0095067E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 xml:space="preserve">В период с </w:t>
      </w:r>
      <w:r w:rsidR="000556E1">
        <w:rPr>
          <w:rFonts w:ascii="Times New Roman" w:hAnsi="Times New Roman"/>
          <w:lang w:val="ru-RU"/>
        </w:rPr>
        <w:t>03 октября</w:t>
      </w:r>
      <w:r w:rsidRPr="0095067E">
        <w:rPr>
          <w:rFonts w:ascii="Times New Roman" w:hAnsi="Times New Roman"/>
          <w:lang w:val="ru-RU"/>
        </w:rPr>
        <w:t xml:space="preserve"> 201</w:t>
      </w:r>
      <w:r w:rsidR="000556E1"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</w:t>
      </w:r>
      <w:r w:rsidR="000556E1">
        <w:rPr>
          <w:rFonts w:ascii="Times New Roman" w:hAnsi="Times New Roman"/>
          <w:lang w:val="ru-RU"/>
        </w:rPr>
        <w:t>31 октября</w:t>
      </w:r>
      <w:r w:rsidRPr="0095067E">
        <w:rPr>
          <w:rFonts w:ascii="Times New Roman" w:hAnsi="Times New Roman"/>
          <w:lang w:val="ru-RU"/>
        </w:rPr>
        <w:t xml:space="preserve"> </w:t>
      </w:r>
      <w:r w:rsidR="00151055">
        <w:rPr>
          <w:rFonts w:ascii="Times New Roman" w:hAnsi="Times New Roman"/>
          <w:lang w:val="ru-RU"/>
        </w:rPr>
        <w:t xml:space="preserve">2011 </w:t>
      </w:r>
      <w:r w:rsidRPr="0095067E">
        <w:rPr>
          <w:rFonts w:ascii="Times New Roman" w:hAnsi="Times New Roman"/>
          <w:lang w:val="ru-RU"/>
        </w:rPr>
        <w:t xml:space="preserve">г. провести плановую  </w:t>
      </w:r>
      <w:r w:rsidRPr="000556E1">
        <w:rPr>
          <w:rFonts w:ascii="Times New Roman" w:hAnsi="Times New Roman"/>
          <w:lang w:val="ru-RU"/>
        </w:rPr>
        <w:t>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Закрытое акционерное общество «</w:t>
            </w:r>
            <w:proofErr w:type="spellStart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Айс</w:t>
            </w:r>
            <w:proofErr w:type="spellEnd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сервис»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«Альтернатива»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«ВПК-Строй»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 «</w:t>
            </w:r>
            <w:proofErr w:type="spellStart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Антэкс</w:t>
            </w:r>
            <w:proofErr w:type="spellEnd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«ФасадДомСтрой»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«Аркада-Строй»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«Атриум»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«Гарант-Электромонтаж»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 Строительно-производственная компания «</w:t>
            </w:r>
            <w:proofErr w:type="spellStart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ДиЯ</w:t>
            </w:r>
            <w:proofErr w:type="spellEnd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0556E1" w:rsidRPr="00A43CA5" w:rsidTr="000556E1">
        <w:trPr>
          <w:trHeight w:val="53"/>
        </w:trPr>
        <w:tc>
          <w:tcPr>
            <w:tcW w:w="5000" w:type="pct"/>
            <w:shd w:val="clear" w:color="auto" w:fill="auto"/>
          </w:tcPr>
          <w:p w:rsidR="000556E1" w:rsidRPr="000556E1" w:rsidRDefault="000556E1" w:rsidP="000556E1">
            <w:pPr>
              <w:pStyle w:val="aa"/>
              <w:numPr>
                <w:ilvl w:val="0"/>
                <w:numId w:val="14"/>
              </w:numPr>
              <w:tabs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>Истринское</w:t>
            </w:r>
            <w:proofErr w:type="spellEnd"/>
            <w:r w:rsidRPr="000556E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дорожное ремонтно-строительное управление» </w:t>
            </w:r>
          </w:p>
        </w:tc>
      </w:tr>
    </w:tbl>
    <w:p w:rsidR="0095067E" w:rsidRDefault="0095067E" w:rsidP="0095067E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lang w:val="ru-RU"/>
        </w:rPr>
      </w:pPr>
    </w:p>
    <w:p w:rsidR="00CB5B55" w:rsidRPr="000556E1" w:rsidRDefault="00CB5B55" w:rsidP="00CB5B55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 xml:space="preserve">В период с </w:t>
      </w:r>
      <w:r>
        <w:rPr>
          <w:rFonts w:ascii="Times New Roman" w:hAnsi="Times New Roman"/>
          <w:lang w:val="ru-RU"/>
        </w:rPr>
        <w:t>01 ноября</w:t>
      </w:r>
      <w:r w:rsidRPr="0095067E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</w:t>
      </w:r>
      <w:r>
        <w:rPr>
          <w:rFonts w:ascii="Times New Roman" w:hAnsi="Times New Roman"/>
          <w:lang w:val="ru-RU"/>
        </w:rPr>
        <w:t>30 ноября</w:t>
      </w:r>
      <w:r w:rsidRPr="0095067E">
        <w:rPr>
          <w:rFonts w:ascii="Times New Roman" w:hAnsi="Times New Roman"/>
          <w:lang w:val="ru-RU"/>
        </w:rPr>
        <w:t xml:space="preserve"> </w:t>
      </w:r>
      <w:r w:rsidR="00151055">
        <w:rPr>
          <w:rFonts w:ascii="Times New Roman" w:hAnsi="Times New Roman"/>
          <w:lang w:val="ru-RU"/>
        </w:rPr>
        <w:t xml:space="preserve">2011 </w:t>
      </w:r>
      <w:r w:rsidRPr="0095067E">
        <w:rPr>
          <w:rFonts w:ascii="Times New Roman" w:hAnsi="Times New Roman"/>
          <w:lang w:val="ru-RU"/>
        </w:rPr>
        <w:t xml:space="preserve">г. провести плановую  </w:t>
      </w:r>
      <w:r w:rsidRPr="000556E1">
        <w:rPr>
          <w:rFonts w:ascii="Times New Roman" w:hAnsi="Times New Roman"/>
          <w:lang w:val="ru-RU"/>
        </w:rPr>
        <w:t>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«Контур»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Мегастрой</w:t>
            </w:r>
            <w:proofErr w:type="spellEnd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Московское городское отделение общественной организации - Всероссийское общество автомобилистов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«Новые Проектные Технологии»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Росремстрой</w:t>
            </w:r>
            <w:proofErr w:type="spellEnd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«ИНТЕС»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«САНСТРОЙ»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Сельстройсервис</w:t>
            </w:r>
            <w:proofErr w:type="spellEnd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CB5B55" w:rsidRPr="00CB5B5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Закрытое акционерное общество «СТРОЙИНВЕСТ» </w:t>
            </w:r>
          </w:p>
        </w:tc>
      </w:tr>
      <w:tr w:rsidR="00CB5B55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CB5B55" w:rsidRPr="00CB5B55" w:rsidRDefault="00CB5B55" w:rsidP="00CB5B55">
            <w:pPr>
              <w:pStyle w:val="aa"/>
              <w:numPr>
                <w:ilvl w:val="0"/>
                <w:numId w:val="15"/>
              </w:numPr>
              <w:tabs>
                <w:tab w:val="left" w:pos="885"/>
                <w:tab w:val="left" w:pos="1310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>Энерготранссеть</w:t>
            </w:r>
            <w:proofErr w:type="spellEnd"/>
            <w:r w:rsidRPr="00CB5B55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</w:tbl>
    <w:p w:rsidR="0008062A" w:rsidRPr="000556E1" w:rsidRDefault="0008062A" w:rsidP="0008062A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lastRenderedPageBreak/>
        <w:t xml:space="preserve">В период с </w:t>
      </w:r>
      <w:r>
        <w:rPr>
          <w:rFonts w:ascii="Times New Roman" w:hAnsi="Times New Roman"/>
          <w:lang w:val="ru-RU"/>
        </w:rPr>
        <w:t>01 декабря</w:t>
      </w:r>
      <w:r w:rsidRPr="0095067E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1</w:t>
      </w:r>
      <w:r w:rsidRPr="0095067E">
        <w:rPr>
          <w:rFonts w:ascii="Times New Roman" w:hAnsi="Times New Roman"/>
          <w:lang w:val="ru-RU"/>
        </w:rPr>
        <w:t xml:space="preserve"> г. по </w:t>
      </w:r>
      <w:r>
        <w:rPr>
          <w:rFonts w:ascii="Times New Roman" w:hAnsi="Times New Roman"/>
          <w:lang w:val="ru-RU"/>
        </w:rPr>
        <w:t>30 декабря</w:t>
      </w:r>
      <w:r w:rsidRPr="0095067E">
        <w:rPr>
          <w:rFonts w:ascii="Times New Roman" w:hAnsi="Times New Roman"/>
          <w:lang w:val="ru-RU"/>
        </w:rPr>
        <w:t xml:space="preserve"> </w:t>
      </w:r>
      <w:r w:rsidR="00151055">
        <w:rPr>
          <w:rFonts w:ascii="Times New Roman" w:hAnsi="Times New Roman"/>
          <w:lang w:val="ru-RU"/>
        </w:rPr>
        <w:t xml:space="preserve">2011 </w:t>
      </w:r>
      <w:r w:rsidRPr="0095067E">
        <w:rPr>
          <w:rFonts w:ascii="Times New Roman" w:hAnsi="Times New Roman"/>
          <w:lang w:val="ru-RU"/>
        </w:rPr>
        <w:t xml:space="preserve">г. провести плановую  </w:t>
      </w:r>
      <w:r w:rsidRPr="000556E1">
        <w:rPr>
          <w:rFonts w:ascii="Times New Roman" w:hAnsi="Times New Roman"/>
          <w:lang w:val="ru-RU"/>
        </w:rPr>
        <w:t>проверку следующих организаций:</w:t>
      </w:r>
    </w:p>
    <w:tbl>
      <w:tblPr>
        <w:tblW w:w="5026" w:type="pct"/>
        <w:tblInd w:w="-34" w:type="dxa"/>
        <w:tblLayout w:type="fixed"/>
        <w:tblLook w:val="0000"/>
      </w:tblPr>
      <w:tblGrid>
        <w:gridCol w:w="10064"/>
      </w:tblGrid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 «Эксплуатационная строительная компания № 1»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 «Партнер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«СЕРВАЛ-СТРОЙ»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СК «Сити Монолит»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>Стройцентр</w:t>
            </w:r>
            <w:proofErr w:type="spellEnd"/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«СК» Управление строительства-620»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«Конкордия-СС»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строительно-промышленная компания «МИДИС-СТРОЙ»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>Открытое акционерное общество "</w:t>
            </w:r>
            <w:proofErr w:type="gramStart"/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Комплексный</w:t>
            </w:r>
            <w:proofErr w:type="gramEnd"/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технический центр «Металлоконструкция» </w:t>
            </w:r>
          </w:p>
        </w:tc>
      </w:tr>
      <w:tr w:rsidR="0008062A" w:rsidRPr="00A43CA5" w:rsidTr="0008062A">
        <w:trPr>
          <w:trHeight w:val="53"/>
        </w:trPr>
        <w:tc>
          <w:tcPr>
            <w:tcW w:w="5000" w:type="pct"/>
            <w:shd w:val="clear" w:color="auto" w:fill="auto"/>
          </w:tcPr>
          <w:p w:rsidR="0008062A" w:rsidRPr="0008062A" w:rsidRDefault="0008062A" w:rsidP="0008062A">
            <w:pPr>
              <w:pStyle w:val="aa"/>
              <w:numPr>
                <w:ilvl w:val="0"/>
                <w:numId w:val="16"/>
              </w:numPr>
              <w:tabs>
                <w:tab w:val="left" w:pos="885"/>
                <w:tab w:val="left" w:pos="1354"/>
              </w:tabs>
              <w:ind w:left="885" w:firstLine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8062A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Общество с ограниченной ответственностью Фирма «Искра-Ф» </w:t>
            </w:r>
          </w:p>
        </w:tc>
      </w:tr>
    </w:tbl>
    <w:p w:rsidR="0095067E" w:rsidRPr="0095067E" w:rsidRDefault="0095067E" w:rsidP="0095067E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ru-RU"/>
        </w:rPr>
      </w:pPr>
      <w:r w:rsidRPr="0095067E">
        <w:rPr>
          <w:rFonts w:ascii="Times New Roman" w:hAnsi="Times New Roman"/>
          <w:lang w:val="ru-RU"/>
        </w:rPr>
        <w:t>Для проведения проверки назначить комиссию в составе:</w:t>
      </w:r>
    </w:p>
    <w:p w:rsidR="0095067E" w:rsidRPr="0095067E" w:rsidRDefault="0095067E" w:rsidP="0095067E">
      <w:pPr>
        <w:pStyle w:val="aa"/>
        <w:ind w:left="927"/>
        <w:jc w:val="both"/>
        <w:rPr>
          <w:rFonts w:ascii="Times New Roman" w:hAnsi="Times New Roman"/>
          <w:sz w:val="16"/>
          <w:lang w:val="ru-RU"/>
        </w:rPr>
      </w:pPr>
    </w:p>
    <w:p w:rsidR="0095067E" w:rsidRPr="0095067E" w:rsidRDefault="0095067E" w:rsidP="0095067E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95067E">
        <w:rPr>
          <w:rFonts w:ascii="Times New Roman" w:hAnsi="Times New Roman"/>
          <w:lang w:val="ru-RU"/>
        </w:rPr>
        <w:t>председатель комиссии – И.М. Мальцев – председатель контрольной комиссии;</w:t>
      </w:r>
    </w:p>
    <w:p w:rsidR="0095067E" w:rsidRPr="0095067E" w:rsidRDefault="0095067E" w:rsidP="0095067E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tabs>
          <w:tab w:val="left" w:pos="2410"/>
        </w:tabs>
        <w:ind w:left="0"/>
        <w:jc w:val="both"/>
        <w:rPr>
          <w:rFonts w:ascii="Times New Roman" w:hAnsi="Times New Roman"/>
          <w:lang w:val="ru-RU"/>
        </w:rPr>
      </w:pPr>
      <w:r w:rsidRPr="0095067E">
        <w:rPr>
          <w:rFonts w:ascii="Times New Roman" w:hAnsi="Times New Roman"/>
          <w:lang w:val="ru-RU"/>
        </w:rPr>
        <w:t>члены комиссии</w:t>
      </w:r>
      <w:r w:rsidRPr="0095067E">
        <w:rPr>
          <w:rFonts w:ascii="Times New Roman" w:hAnsi="Times New Roman"/>
          <w:lang w:val="ru-RU"/>
        </w:rPr>
        <w:tab/>
        <w:t xml:space="preserve"> – Е.С. Витвицкая – </w:t>
      </w:r>
      <w:r w:rsidR="0008062A">
        <w:rPr>
          <w:rFonts w:ascii="Times New Roman" w:hAnsi="Times New Roman"/>
          <w:lang w:val="ru-RU"/>
        </w:rPr>
        <w:t>главный</w:t>
      </w:r>
      <w:r w:rsidRPr="0095067E">
        <w:rPr>
          <w:rFonts w:ascii="Times New Roman" w:hAnsi="Times New Roman"/>
          <w:lang w:val="ru-RU"/>
        </w:rPr>
        <w:t xml:space="preserve"> специалист контрольной комиссии;</w:t>
      </w:r>
    </w:p>
    <w:p w:rsidR="0095067E" w:rsidRPr="0095067E" w:rsidRDefault="0095067E" w:rsidP="0095067E">
      <w:pPr>
        <w:pStyle w:val="aa"/>
        <w:tabs>
          <w:tab w:val="left" w:pos="3402"/>
        </w:tabs>
        <w:ind w:left="0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tabs>
          <w:tab w:val="left" w:pos="2410"/>
        </w:tabs>
        <w:ind w:left="0"/>
        <w:jc w:val="both"/>
        <w:rPr>
          <w:rFonts w:ascii="Times New Roman" w:hAnsi="Times New Roman"/>
          <w:lang w:val="ru-RU"/>
        </w:rPr>
      </w:pPr>
      <w:r w:rsidRPr="0095067E">
        <w:rPr>
          <w:rFonts w:ascii="Times New Roman" w:hAnsi="Times New Roman"/>
          <w:lang w:val="ru-RU"/>
        </w:rPr>
        <w:tab/>
        <w:t xml:space="preserve"> – </w:t>
      </w:r>
      <w:r w:rsidR="0008062A">
        <w:rPr>
          <w:rFonts w:ascii="Times New Roman" w:hAnsi="Times New Roman"/>
          <w:lang w:val="ru-RU"/>
        </w:rPr>
        <w:t>М</w:t>
      </w:r>
      <w:r w:rsidRPr="0095067E">
        <w:rPr>
          <w:rFonts w:ascii="Times New Roman" w:hAnsi="Times New Roman"/>
          <w:lang w:val="ru-RU"/>
        </w:rPr>
        <w:t xml:space="preserve">.В. </w:t>
      </w:r>
      <w:r w:rsidR="0008062A">
        <w:rPr>
          <w:rFonts w:ascii="Times New Roman" w:hAnsi="Times New Roman"/>
          <w:lang w:val="ru-RU"/>
        </w:rPr>
        <w:t>Люц</w:t>
      </w:r>
      <w:r w:rsidRPr="0095067E">
        <w:rPr>
          <w:rFonts w:ascii="Times New Roman" w:hAnsi="Times New Roman"/>
          <w:lang w:val="ru-RU"/>
        </w:rPr>
        <w:t xml:space="preserve"> – </w:t>
      </w:r>
      <w:r w:rsidR="0008062A">
        <w:rPr>
          <w:rFonts w:ascii="Times New Roman" w:hAnsi="Times New Roman"/>
          <w:lang w:val="ru-RU"/>
        </w:rPr>
        <w:t xml:space="preserve">ведущий </w:t>
      </w:r>
      <w:r w:rsidRPr="0095067E">
        <w:rPr>
          <w:rFonts w:ascii="Times New Roman" w:hAnsi="Times New Roman"/>
          <w:lang w:val="ru-RU"/>
        </w:rPr>
        <w:t>специалист контрольной комиссии;</w:t>
      </w:r>
    </w:p>
    <w:p w:rsidR="0095067E" w:rsidRPr="0095067E" w:rsidRDefault="0095067E" w:rsidP="0095067E">
      <w:pPr>
        <w:pStyle w:val="aa"/>
        <w:tabs>
          <w:tab w:val="left" w:pos="3402"/>
        </w:tabs>
        <w:ind w:left="0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tabs>
          <w:tab w:val="left" w:pos="3402"/>
        </w:tabs>
        <w:ind w:left="0"/>
        <w:jc w:val="both"/>
        <w:rPr>
          <w:rFonts w:ascii="Times New Roman" w:hAnsi="Times New Roman"/>
          <w:lang w:val="ru-RU"/>
        </w:rPr>
      </w:pPr>
      <w:r w:rsidRPr="0095067E">
        <w:rPr>
          <w:rFonts w:ascii="Times New Roman" w:hAnsi="Times New Roman"/>
          <w:lang w:val="ru-RU"/>
        </w:rPr>
        <w:t>с задачей – проверить соблюдение проверяемой организацией требований стандартов СРО НП ОС «СТРОЙ-АЛЬЯНС» и правил саморегулирования, требований к выдаче свидетельств о допуске, условий членства в СРО НП ОС «СТРОЙ-АЛЬЯНС».</w:t>
      </w:r>
    </w:p>
    <w:p w:rsidR="0095067E" w:rsidRPr="0095067E" w:rsidRDefault="0095067E" w:rsidP="0095067E">
      <w:pPr>
        <w:pStyle w:val="aa"/>
        <w:tabs>
          <w:tab w:val="left" w:pos="3402"/>
        </w:tabs>
        <w:ind w:left="0"/>
        <w:jc w:val="both"/>
        <w:rPr>
          <w:rFonts w:ascii="Times New Roman" w:hAnsi="Times New Roman"/>
          <w:sz w:val="12"/>
          <w:lang w:val="ru-RU"/>
        </w:rPr>
      </w:pPr>
    </w:p>
    <w:p w:rsidR="0095067E" w:rsidRPr="0095067E" w:rsidRDefault="0095067E" w:rsidP="0095067E">
      <w:pPr>
        <w:pStyle w:val="aa"/>
        <w:tabs>
          <w:tab w:val="left" w:pos="3402"/>
        </w:tabs>
        <w:ind w:left="927"/>
        <w:jc w:val="both"/>
        <w:rPr>
          <w:rFonts w:ascii="Times New Roman" w:hAnsi="Times New Roman"/>
          <w:lang w:val="ru-RU"/>
        </w:rPr>
      </w:pPr>
    </w:p>
    <w:p w:rsidR="0095067E" w:rsidRDefault="0095067E" w:rsidP="0095067E">
      <w:pPr>
        <w:pStyle w:val="aa"/>
        <w:tabs>
          <w:tab w:val="left" w:pos="3402"/>
        </w:tabs>
        <w:ind w:left="927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tabs>
          <w:tab w:val="left" w:pos="3402"/>
        </w:tabs>
        <w:ind w:left="927"/>
        <w:jc w:val="both"/>
        <w:rPr>
          <w:rFonts w:ascii="Times New Roman" w:hAnsi="Times New Roman"/>
          <w:lang w:val="ru-RU"/>
        </w:rPr>
      </w:pPr>
    </w:p>
    <w:p w:rsidR="0095067E" w:rsidRPr="0095067E" w:rsidRDefault="0095067E" w:rsidP="0095067E">
      <w:pPr>
        <w:pStyle w:val="aa"/>
        <w:tabs>
          <w:tab w:val="left" w:pos="3402"/>
        </w:tabs>
        <w:ind w:left="927"/>
        <w:jc w:val="both"/>
        <w:rPr>
          <w:rFonts w:ascii="Times New Roman" w:hAnsi="Times New Roman"/>
          <w:lang w:val="ru-RU"/>
        </w:rPr>
      </w:pPr>
    </w:p>
    <w:p w:rsidR="0095067E" w:rsidRPr="0095067E" w:rsidRDefault="00A43CA5" w:rsidP="0095067E">
      <w:pPr>
        <w:pStyle w:val="aa"/>
        <w:tabs>
          <w:tab w:val="left" w:pos="3261"/>
          <w:tab w:val="left" w:pos="6663"/>
        </w:tabs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 Контрольной комиссии</w:t>
      </w:r>
    </w:p>
    <w:p w:rsidR="0095067E" w:rsidRPr="0095067E" w:rsidRDefault="0095067E" w:rsidP="0095067E">
      <w:pPr>
        <w:pStyle w:val="aa"/>
        <w:tabs>
          <w:tab w:val="left" w:pos="3261"/>
          <w:tab w:val="left" w:pos="6663"/>
        </w:tabs>
        <w:ind w:left="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95067E">
        <w:rPr>
          <w:rFonts w:ascii="Times New Roman" w:hAnsi="Times New Roman"/>
          <w:b/>
          <w:lang w:val="ru-RU"/>
        </w:rPr>
        <w:t>НП ОС «СТРОЙ-АЛЬЯНС»</w:t>
      </w:r>
      <w:r w:rsidRPr="0095067E">
        <w:rPr>
          <w:rFonts w:ascii="Times New Roman" w:hAnsi="Times New Roman"/>
          <w:b/>
          <w:lang w:val="ru-RU"/>
        </w:rPr>
        <w:tab/>
      </w:r>
      <w:r w:rsidRPr="0095067E">
        <w:rPr>
          <w:rFonts w:ascii="Times New Roman" w:hAnsi="Times New Roman"/>
          <w:b/>
          <w:lang w:val="ru-RU"/>
        </w:rPr>
        <w:tab/>
      </w:r>
      <w:r w:rsidRPr="0095067E">
        <w:rPr>
          <w:rFonts w:ascii="Times New Roman" w:hAnsi="Times New Roman"/>
          <w:b/>
          <w:lang w:val="ru-RU"/>
        </w:rPr>
        <w:tab/>
      </w:r>
      <w:r w:rsidRPr="0095067E">
        <w:rPr>
          <w:rFonts w:ascii="Times New Roman" w:hAnsi="Times New Roman"/>
          <w:b/>
          <w:lang w:val="ru-RU"/>
        </w:rPr>
        <w:tab/>
      </w:r>
      <w:r w:rsidR="00A43CA5">
        <w:rPr>
          <w:rFonts w:ascii="Times New Roman" w:hAnsi="Times New Roman"/>
          <w:b/>
          <w:lang w:val="ru-RU"/>
        </w:rPr>
        <w:t>И.М. Мальцев</w:t>
      </w:r>
    </w:p>
    <w:p w:rsidR="005D3103" w:rsidRPr="0095067E" w:rsidRDefault="005D3103" w:rsidP="0095067E">
      <w:pPr>
        <w:jc w:val="both"/>
        <w:rPr>
          <w:rFonts w:ascii="Times New Roman" w:hAnsi="Times New Roman"/>
          <w:b/>
          <w:lang w:val="ru-RU"/>
        </w:rPr>
      </w:pPr>
    </w:p>
    <w:sectPr w:rsidR="005D3103" w:rsidRPr="0095067E" w:rsidSect="00EC114F">
      <w:headerReference w:type="default" r:id="rId8"/>
      <w:footerReference w:type="default" r:id="rId9"/>
      <w:type w:val="continuous"/>
      <w:pgSz w:w="11906" w:h="16838"/>
      <w:pgMar w:top="1715" w:right="850" w:bottom="1134" w:left="1260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33" w:rsidRDefault="006C1D33" w:rsidP="00852A05">
      <w:r>
        <w:separator/>
      </w:r>
    </w:p>
  </w:endnote>
  <w:endnote w:type="continuationSeparator" w:id="0">
    <w:p w:rsidR="006C1D33" w:rsidRDefault="006C1D33" w:rsidP="0085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9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C114F" w:rsidRDefault="007E19D6">
        <w:pPr>
          <w:pStyle w:val="af5"/>
          <w:jc w:val="right"/>
        </w:pPr>
        <w:r w:rsidRPr="00947639">
          <w:rPr>
            <w:rFonts w:ascii="Times New Roman" w:hAnsi="Times New Roman"/>
            <w:sz w:val="20"/>
          </w:rPr>
          <w:fldChar w:fldCharType="begin"/>
        </w:r>
        <w:r w:rsidR="00EC114F" w:rsidRPr="00947639">
          <w:rPr>
            <w:rFonts w:ascii="Times New Roman" w:hAnsi="Times New Roman"/>
            <w:sz w:val="20"/>
          </w:rPr>
          <w:instrText xml:space="preserve"> PAGE   \* MERGEFORMAT </w:instrText>
        </w:r>
        <w:r w:rsidRPr="00947639">
          <w:rPr>
            <w:rFonts w:ascii="Times New Roman" w:hAnsi="Times New Roman"/>
            <w:sz w:val="20"/>
          </w:rPr>
          <w:fldChar w:fldCharType="separate"/>
        </w:r>
        <w:r w:rsidR="00A43CA5">
          <w:rPr>
            <w:rFonts w:ascii="Times New Roman" w:hAnsi="Times New Roman"/>
            <w:noProof/>
            <w:sz w:val="20"/>
          </w:rPr>
          <w:t>3</w:t>
        </w:r>
        <w:r w:rsidRPr="00947639">
          <w:rPr>
            <w:rFonts w:ascii="Times New Roman" w:hAnsi="Times New Roman"/>
            <w:sz w:val="20"/>
          </w:rPr>
          <w:fldChar w:fldCharType="end"/>
        </w:r>
      </w:p>
    </w:sdtContent>
  </w:sdt>
  <w:p w:rsidR="00B715C3" w:rsidRDefault="00B715C3" w:rsidP="008E063F">
    <w:pPr>
      <w:ind w:left="-1134" w:right="-1"/>
      <w:rPr>
        <w:rFonts w:ascii="Times New Roman" w:hAnsi="Times New Roman"/>
        <w:i/>
        <w:color w:val="17365D"/>
        <w:sz w:val="22"/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33" w:rsidRDefault="006C1D33" w:rsidP="00852A05">
      <w:r>
        <w:separator/>
      </w:r>
    </w:p>
  </w:footnote>
  <w:footnote w:type="continuationSeparator" w:id="0">
    <w:p w:rsidR="006C1D33" w:rsidRDefault="006C1D33" w:rsidP="0085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3" w:rsidRDefault="00B9200F" w:rsidP="00852A05">
    <w:pPr>
      <w:pStyle w:val="af3"/>
      <w:rPr>
        <w:rFonts w:ascii="Book Antiqua" w:hAnsi="Book Antiqua"/>
        <w:b/>
        <w:color w:val="17365D"/>
        <w:sz w:val="12"/>
        <w:szCs w:val="12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-309880</wp:posOffset>
          </wp:positionV>
          <wp:extent cx="1797685" cy="1932940"/>
          <wp:effectExtent l="19050" t="0" r="0" b="0"/>
          <wp:wrapTight wrapText="bothSides">
            <wp:wrapPolygon edited="0">
              <wp:start x="-229" y="0"/>
              <wp:lineTo x="-229" y="21288"/>
              <wp:lineTo x="21516" y="21288"/>
              <wp:lineTo x="21516" y="0"/>
              <wp:lineTo x="-229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193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13">
      <w:rPr>
        <w:rFonts w:ascii="Book Antiqua" w:hAnsi="Book Antiqua"/>
        <w:b/>
        <w:color w:val="17365D"/>
        <w:sz w:val="36"/>
        <w:szCs w:val="36"/>
        <w:lang w:val="ru-RU"/>
      </w:rPr>
      <w:t xml:space="preserve">                 </w:t>
    </w:r>
  </w:p>
  <w:p w:rsidR="003C3213" w:rsidRPr="006E5FCB" w:rsidRDefault="003C3213" w:rsidP="00852A05">
    <w:pPr>
      <w:pStyle w:val="af3"/>
      <w:rPr>
        <w:rFonts w:ascii="Book Antiqua" w:hAnsi="Book Antiqua"/>
        <w:b/>
        <w:color w:val="17365D"/>
        <w:sz w:val="40"/>
        <w:szCs w:val="40"/>
        <w:lang w:val="ru-RU"/>
      </w:rPr>
    </w:pPr>
    <w:r>
      <w:rPr>
        <w:rFonts w:ascii="Book Antiqua" w:hAnsi="Book Antiqua"/>
        <w:b/>
        <w:color w:val="17365D"/>
        <w:sz w:val="12"/>
        <w:szCs w:val="12"/>
        <w:lang w:val="ru-RU"/>
      </w:rPr>
      <w:t xml:space="preserve">                                                  </w:t>
    </w:r>
    <w:r>
      <w:rPr>
        <w:rFonts w:ascii="Book Antiqua" w:hAnsi="Book Antiqua"/>
        <w:b/>
        <w:color w:val="17365D"/>
        <w:sz w:val="36"/>
        <w:szCs w:val="36"/>
        <w:lang w:val="ru-RU"/>
      </w:rPr>
      <w:t xml:space="preserve"> </w:t>
    </w:r>
    <w:r w:rsidRPr="006E5FCB">
      <w:rPr>
        <w:rFonts w:ascii="Book Antiqua" w:hAnsi="Book Antiqua"/>
        <w:b/>
        <w:color w:val="17365D"/>
        <w:sz w:val="40"/>
        <w:szCs w:val="40"/>
        <w:lang w:val="ru-RU"/>
      </w:rPr>
      <w:t>Некоммерческое Партнерство</w:t>
    </w:r>
  </w:p>
  <w:p w:rsidR="003C3213" w:rsidRPr="006E5FCB" w:rsidRDefault="003C3213" w:rsidP="00852A05">
    <w:pPr>
      <w:pStyle w:val="af3"/>
      <w:rPr>
        <w:rFonts w:ascii="Book Antiqua" w:hAnsi="Book Antiqua"/>
        <w:b/>
        <w:color w:val="17365D"/>
        <w:sz w:val="20"/>
        <w:szCs w:val="20"/>
        <w:lang w:val="ru-RU"/>
      </w:rPr>
    </w:pPr>
  </w:p>
  <w:p w:rsidR="003C3213" w:rsidRDefault="003C3213" w:rsidP="00852A05">
    <w:pPr>
      <w:pStyle w:val="af3"/>
      <w:rPr>
        <w:rFonts w:ascii="Book Antiqua" w:hAnsi="Book Antiqua"/>
        <w:b/>
        <w:color w:val="17365D"/>
        <w:sz w:val="34"/>
        <w:szCs w:val="34"/>
        <w:lang w:val="ru-RU"/>
      </w:rPr>
    </w:pPr>
    <w:r w:rsidRPr="006E5FCB">
      <w:rPr>
        <w:rFonts w:ascii="Book Antiqua" w:hAnsi="Book Antiqua"/>
        <w:b/>
        <w:color w:val="17365D"/>
        <w:sz w:val="32"/>
        <w:szCs w:val="32"/>
        <w:lang w:val="ru-RU"/>
      </w:rPr>
      <w:t xml:space="preserve">               </w:t>
    </w:r>
    <w:r>
      <w:rPr>
        <w:rFonts w:ascii="Book Antiqua" w:hAnsi="Book Antiqua"/>
        <w:b/>
        <w:color w:val="17365D"/>
        <w:sz w:val="32"/>
        <w:szCs w:val="32"/>
        <w:lang w:val="ru-RU"/>
      </w:rPr>
      <w:t xml:space="preserve">      </w:t>
    </w:r>
    <w:r w:rsidRPr="006E5FCB">
      <w:rPr>
        <w:rFonts w:ascii="Book Antiqua" w:hAnsi="Book Antiqua"/>
        <w:b/>
        <w:color w:val="17365D"/>
        <w:sz w:val="34"/>
        <w:szCs w:val="34"/>
        <w:lang w:val="ru-RU"/>
      </w:rPr>
      <w:t>Организация строителей  «СТРОЙ-АЛЬЯНС»</w:t>
    </w:r>
  </w:p>
  <w:p w:rsidR="003C3213" w:rsidRPr="00BF550D" w:rsidRDefault="003C3213" w:rsidP="00852A05">
    <w:pPr>
      <w:pStyle w:val="af3"/>
      <w:rPr>
        <w:rFonts w:ascii="Book Antiqua" w:hAnsi="Book Antiqua"/>
        <w:b/>
        <w:color w:val="17365D"/>
        <w:sz w:val="12"/>
        <w:szCs w:val="12"/>
        <w:lang w:val="ru-RU"/>
      </w:rPr>
    </w:pPr>
    <w:r w:rsidRPr="00BF550D">
      <w:rPr>
        <w:rFonts w:ascii="Book Antiqua" w:hAnsi="Book Antiqua"/>
        <w:b/>
        <w:color w:val="17365D"/>
        <w:sz w:val="12"/>
        <w:szCs w:val="12"/>
        <w:lang w:val="ru-RU"/>
      </w:rPr>
      <w:t xml:space="preserve">                                                   </w:t>
    </w:r>
  </w:p>
  <w:p w:rsidR="003C3213" w:rsidRPr="00BF550D" w:rsidRDefault="007E19D6" w:rsidP="00261AC9">
    <w:pPr>
      <w:pStyle w:val="af3"/>
      <w:tabs>
        <w:tab w:val="clear" w:pos="9355"/>
      </w:tabs>
      <w:rPr>
        <w:rFonts w:ascii="Book Antiqua" w:hAnsi="Book Antiqua"/>
        <w:b/>
        <w:color w:val="17365D"/>
        <w:sz w:val="16"/>
        <w:szCs w:val="16"/>
        <w:lang w:val="ru-RU"/>
      </w:rPr>
    </w:pPr>
    <w:r w:rsidRPr="007E19D6">
      <w:rPr>
        <w:rFonts w:ascii="Book Antiqua" w:hAnsi="Book Antiqua"/>
        <w:b/>
        <w:noProof/>
        <w:color w:val="17365D"/>
        <w:sz w:val="36"/>
        <w:szCs w:val="36"/>
        <w:lang w:val="ru-RU"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9.2pt;margin-top:6.2pt;width:382.75pt;height:0;z-index:251657728" o:connectortype="straight" strokecolor="#17365d" strokeweight="1.5pt"/>
      </w:pict>
    </w:r>
    <w:r w:rsidRPr="007E19D6">
      <w:rPr>
        <w:rFonts w:ascii="Book Antiqua" w:hAnsi="Book Antiqua"/>
        <w:b/>
        <w:noProof/>
        <w:color w:val="17365D"/>
        <w:sz w:val="36"/>
        <w:szCs w:val="36"/>
        <w:lang w:val="ru-RU" w:eastAsia="ru-RU" w:bidi="ar-SA"/>
      </w:rPr>
      <w:pict>
        <v:shape id="_x0000_s2050" type="#_x0000_t32" style="position:absolute;margin-left:79.2pt;margin-top:3.95pt;width:382.75pt;height:0;z-index:251656704" o:connectortype="straight" strokecolor="#17365d" strokeweight="1.5pt"/>
      </w:pict>
    </w:r>
    <w:r w:rsidR="003C3213" w:rsidRPr="00BF550D">
      <w:rPr>
        <w:rFonts w:ascii="Book Antiqua" w:hAnsi="Book Antiqua"/>
        <w:b/>
        <w:color w:val="17365D"/>
        <w:sz w:val="36"/>
        <w:szCs w:val="36"/>
        <w:lang w:val="ru-RU"/>
      </w:rPr>
      <w:tab/>
    </w:r>
  </w:p>
  <w:p w:rsidR="003C3213" w:rsidRPr="006E5FCB" w:rsidRDefault="003C3213" w:rsidP="006E5FCB">
    <w:pPr>
      <w:pStyle w:val="af3"/>
      <w:ind w:left="-1134" w:right="-1"/>
      <w:jc w:val="both"/>
      <w:rPr>
        <w:rFonts w:ascii="Book Antiqua" w:hAnsi="Book Antiqua"/>
        <w:b/>
        <w:i/>
        <w:color w:val="17365D"/>
        <w:sz w:val="50"/>
        <w:szCs w:val="50"/>
      </w:rPr>
    </w:pPr>
    <w:r w:rsidRPr="00BF550D">
      <w:rPr>
        <w:rFonts w:ascii="Times New Roman" w:hAnsi="Times New Roman"/>
        <w:b/>
        <w:i/>
        <w:color w:val="17365D"/>
        <w:lang w:val="ru-RU"/>
      </w:rPr>
      <w:t xml:space="preserve">                                </w:t>
    </w:r>
    <w:r w:rsidRPr="00BF550D">
      <w:rPr>
        <w:rFonts w:ascii="Times New Roman" w:hAnsi="Times New Roman"/>
        <w:i/>
        <w:color w:val="17365D"/>
        <w:sz w:val="22"/>
        <w:szCs w:val="22"/>
        <w:lang w:val="ru-RU"/>
      </w:rPr>
      <w:t xml:space="preserve">               </w:t>
    </w:r>
    <w:hyperlink r:id="rId2" w:history="1">
      <w:r w:rsidRPr="00E07400">
        <w:rPr>
          <w:rStyle w:val="af7"/>
          <w:rFonts w:ascii="Times New Roman" w:hAnsi="Times New Roman"/>
          <w:i/>
          <w:color w:val="17365D"/>
          <w:u w:val="none"/>
        </w:rPr>
        <w:t>www.sro-stroyalliance.ru</w:t>
      </w:r>
    </w:hyperlink>
    <w:r w:rsidRPr="00713A2C">
      <w:rPr>
        <w:rFonts w:ascii="Times New Roman" w:hAnsi="Times New Roman"/>
        <w:i/>
        <w:color w:val="17365D"/>
      </w:rPr>
      <w:t xml:space="preserve">                                                </w:t>
    </w:r>
    <w:r w:rsidRPr="00E07400">
      <w:rPr>
        <w:rFonts w:ascii="Times New Roman" w:hAnsi="Times New Roman"/>
        <w:i/>
        <w:color w:val="17365D"/>
        <w:sz w:val="22"/>
        <w:szCs w:val="22"/>
      </w:rPr>
      <w:t xml:space="preserve"> </w:t>
    </w:r>
    <w:r w:rsidRPr="008E063F">
      <w:rPr>
        <w:rFonts w:ascii="Times New Roman" w:hAnsi="Times New Roman"/>
        <w:i/>
        <w:color w:val="17365D"/>
        <w:sz w:val="22"/>
        <w:szCs w:val="22"/>
      </w:rPr>
      <w:t xml:space="preserve">E-mail: </w:t>
    </w:r>
    <w:hyperlink r:id="rId3" w:history="1">
      <w:r w:rsidRPr="00713A2C">
        <w:rPr>
          <w:rStyle w:val="af7"/>
          <w:rFonts w:ascii="Times New Roman" w:hAnsi="Times New Roman"/>
          <w:i/>
          <w:color w:val="17365D"/>
          <w:sz w:val="22"/>
          <w:szCs w:val="22"/>
          <w:u w:val="none"/>
        </w:rPr>
        <w:t>S-Alliance@bk.ru</w:t>
      </w:r>
    </w:hyperlink>
    <w:r w:rsidRPr="00E07400">
      <w:rPr>
        <w:i/>
        <w:sz w:val="22"/>
        <w:szCs w:val="22"/>
      </w:rPr>
      <w:t xml:space="preserve">                           </w:t>
    </w:r>
    <w:r w:rsidRPr="00E07400">
      <w:rPr>
        <w:rFonts w:ascii="Times New Roman" w:hAnsi="Times New Roman"/>
        <w:i/>
        <w:color w:val="17365D"/>
      </w:rPr>
      <w:t xml:space="preserve">                 </w:t>
    </w:r>
  </w:p>
  <w:p w:rsidR="003C3213" w:rsidRPr="006E5FCB" w:rsidRDefault="003C3213" w:rsidP="00884C3B">
    <w:pPr>
      <w:pStyle w:val="af3"/>
      <w:ind w:left="2410" w:right="-1"/>
      <w:jc w:val="right"/>
      <w:rPr>
        <w:rFonts w:ascii="Book Antiqua" w:hAnsi="Book Antiqua"/>
        <w:b/>
        <w:color w:val="17365D"/>
        <w:sz w:val="36"/>
        <w:szCs w:val="36"/>
      </w:rPr>
    </w:pPr>
    <w:r w:rsidRPr="006E5FCB">
      <w:rPr>
        <w:sz w:val="20"/>
      </w:rPr>
      <w:t xml:space="preserve">                             </w:t>
    </w:r>
  </w:p>
  <w:p w:rsidR="00ED4775" w:rsidRDefault="00ED47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53B"/>
    <w:multiLevelType w:val="hybridMultilevel"/>
    <w:tmpl w:val="9B14F96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5C5239"/>
    <w:multiLevelType w:val="hybridMultilevel"/>
    <w:tmpl w:val="E7ECDB36"/>
    <w:lvl w:ilvl="0" w:tplc="2BFE086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CC122B"/>
    <w:multiLevelType w:val="hybridMultilevel"/>
    <w:tmpl w:val="7DB04448"/>
    <w:lvl w:ilvl="0" w:tplc="616E1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81F66"/>
    <w:multiLevelType w:val="hybridMultilevel"/>
    <w:tmpl w:val="79F897D8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2A15789"/>
    <w:multiLevelType w:val="hybridMultilevel"/>
    <w:tmpl w:val="C3B2F98C"/>
    <w:lvl w:ilvl="0" w:tplc="3D789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201E9"/>
    <w:multiLevelType w:val="hybridMultilevel"/>
    <w:tmpl w:val="0B9CBE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A14919"/>
    <w:multiLevelType w:val="hybridMultilevel"/>
    <w:tmpl w:val="2AE4D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7838DF"/>
    <w:multiLevelType w:val="hybridMultilevel"/>
    <w:tmpl w:val="033C51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1E2708"/>
    <w:multiLevelType w:val="hybridMultilevel"/>
    <w:tmpl w:val="BE846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1F5CE1"/>
    <w:multiLevelType w:val="hybridMultilevel"/>
    <w:tmpl w:val="D362D780"/>
    <w:lvl w:ilvl="0" w:tplc="F94438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E54B3"/>
    <w:multiLevelType w:val="hybridMultilevel"/>
    <w:tmpl w:val="398E80DC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4ED76557"/>
    <w:multiLevelType w:val="hybridMultilevel"/>
    <w:tmpl w:val="713C7694"/>
    <w:lvl w:ilvl="0" w:tplc="861AFA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672C6F"/>
    <w:multiLevelType w:val="hybridMultilevel"/>
    <w:tmpl w:val="A4060EF0"/>
    <w:lvl w:ilvl="0" w:tplc="04190011">
      <w:start w:val="1"/>
      <w:numFmt w:val="decimal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5F592B8A"/>
    <w:multiLevelType w:val="hybridMultilevel"/>
    <w:tmpl w:val="FF04E65A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78E3784E"/>
    <w:multiLevelType w:val="hybridMultilevel"/>
    <w:tmpl w:val="47A85C96"/>
    <w:lvl w:ilvl="0" w:tplc="91B0A6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E5558FC"/>
    <w:multiLevelType w:val="hybridMultilevel"/>
    <w:tmpl w:val="228A8B10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strokecolor="none [2415]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2A05"/>
    <w:rsid w:val="000022C0"/>
    <w:rsid w:val="000338D2"/>
    <w:rsid w:val="000556E1"/>
    <w:rsid w:val="0008062A"/>
    <w:rsid w:val="000847A5"/>
    <w:rsid w:val="0009552B"/>
    <w:rsid w:val="000D3704"/>
    <w:rsid w:val="000F55ED"/>
    <w:rsid w:val="000F6E1F"/>
    <w:rsid w:val="00102D42"/>
    <w:rsid w:val="001219F9"/>
    <w:rsid w:val="00121D6A"/>
    <w:rsid w:val="00151055"/>
    <w:rsid w:val="00151253"/>
    <w:rsid w:val="00173350"/>
    <w:rsid w:val="00176477"/>
    <w:rsid w:val="00192597"/>
    <w:rsid w:val="001B324D"/>
    <w:rsid w:val="002120C1"/>
    <w:rsid w:val="0023619E"/>
    <w:rsid w:val="00236A93"/>
    <w:rsid w:val="00261AC9"/>
    <w:rsid w:val="002662D2"/>
    <w:rsid w:val="00286BE9"/>
    <w:rsid w:val="002A23B8"/>
    <w:rsid w:val="002C28B8"/>
    <w:rsid w:val="00350044"/>
    <w:rsid w:val="003971C4"/>
    <w:rsid w:val="003A3306"/>
    <w:rsid w:val="003C1D08"/>
    <w:rsid w:val="003C3213"/>
    <w:rsid w:val="003F339C"/>
    <w:rsid w:val="00457E60"/>
    <w:rsid w:val="004679F0"/>
    <w:rsid w:val="00477DFA"/>
    <w:rsid w:val="00490679"/>
    <w:rsid w:val="004A62F6"/>
    <w:rsid w:val="004D436E"/>
    <w:rsid w:val="004F7A82"/>
    <w:rsid w:val="00526010"/>
    <w:rsid w:val="00543454"/>
    <w:rsid w:val="00544E21"/>
    <w:rsid w:val="005711A2"/>
    <w:rsid w:val="00573C0D"/>
    <w:rsid w:val="005919C4"/>
    <w:rsid w:val="005A6B7B"/>
    <w:rsid w:val="005B1E04"/>
    <w:rsid w:val="005B2029"/>
    <w:rsid w:val="005D3103"/>
    <w:rsid w:val="005F56F5"/>
    <w:rsid w:val="00607CE8"/>
    <w:rsid w:val="006222FC"/>
    <w:rsid w:val="006460E8"/>
    <w:rsid w:val="006840AB"/>
    <w:rsid w:val="00691D01"/>
    <w:rsid w:val="00695F52"/>
    <w:rsid w:val="006A1018"/>
    <w:rsid w:val="006B7F54"/>
    <w:rsid w:val="006C1D33"/>
    <w:rsid w:val="006C629D"/>
    <w:rsid w:val="006D338E"/>
    <w:rsid w:val="006D7B1F"/>
    <w:rsid w:val="006E5FCB"/>
    <w:rsid w:val="006F39D3"/>
    <w:rsid w:val="00713A2C"/>
    <w:rsid w:val="00726ED4"/>
    <w:rsid w:val="0073296A"/>
    <w:rsid w:val="007431B1"/>
    <w:rsid w:val="00756275"/>
    <w:rsid w:val="0076705B"/>
    <w:rsid w:val="00767696"/>
    <w:rsid w:val="007C0AA6"/>
    <w:rsid w:val="007E19D6"/>
    <w:rsid w:val="007F00DD"/>
    <w:rsid w:val="00814229"/>
    <w:rsid w:val="00820863"/>
    <w:rsid w:val="00852A05"/>
    <w:rsid w:val="008637CC"/>
    <w:rsid w:val="00884C3B"/>
    <w:rsid w:val="008D52FE"/>
    <w:rsid w:val="008E063F"/>
    <w:rsid w:val="008E4013"/>
    <w:rsid w:val="008F04BC"/>
    <w:rsid w:val="008F0634"/>
    <w:rsid w:val="008F56C6"/>
    <w:rsid w:val="0090327E"/>
    <w:rsid w:val="00903FA8"/>
    <w:rsid w:val="009077D5"/>
    <w:rsid w:val="00945938"/>
    <w:rsid w:val="00947639"/>
    <w:rsid w:val="0095067E"/>
    <w:rsid w:val="0096384F"/>
    <w:rsid w:val="00965262"/>
    <w:rsid w:val="00980C46"/>
    <w:rsid w:val="00981654"/>
    <w:rsid w:val="009A2308"/>
    <w:rsid w:val="009A7F10"/>
    <w:rsid w:val="009C29F1"/>
    <w:rsid w:val="009C62BF"/>
    <w:rsid w:val="009C6B72"/>
    <w:rsid w:val="009D7120"/>
    <w:rsid w:val="009D7838"/>
    <w:rsid w:val="00A17366"/>
    <w:rsid w:val="00A43CA5"/>
    <w:rsid w:val="00AA5A4D"/>
    <w:rsid w:val="00B04E6B"/>
    <w:rsid w:val="00B14A49"/>
    <w:rsid w:val="00B3343F"/>
    <w:rsid w:val="00B33DC2"/>
    <w:rsid w:val="00B61345"/>
    <w:rsid w:val="00B6388E"/>
    <w:rsid w:val="00B668A1"/>
    <w:rsid w:val="00B715C3"/>
    <w:rsid w:val="00B9200F"/>
    <w:rsid w:val="00B96585"/>
    <w:rsid w:val="00BB0F55"/>
    <w:rsid w:val="00BD34D3"/>
    <w:rsid w:val="00BF550D"/>
    <w:rsid w:val="00C077A0"/>
    <w:rsid w:val="00C3461A"/>
    <w:rsid w:val="00C564F2"/>
    <w:rsid w:val="00C84F5A"/>
    <w:rsid w:val="00C96C4A"/>
    <w:rsid w:val="00CB5B55"/>
    <w:rsid w:val="00CE6ED7"/>
    <w:rsid w:val="00CF0E9C"/>
    <w:rsid w:val="00CF413E"/>
    <w:rsid w:val="00D230DA"/>
    <w:rsid w:val="00D75177"/>
    <w:rsid w:val="00D91F0D"/>
    <w:rsid w:val="00DA6A93"/>
    <w:rsid w:val="00DD14CE"/>
    <w:rsid w:val="00E0367E"/>
    <w:rsid w:val="00E05CD2"/>
    <w:rsid w:val="00E07400"/>
    <w:rsid w:val="00E32783"/>
    <w:rsid w:val="00E37316"/>
    <w:rsid w:val="00E96CCE"/>
    <w:rsid w:val="00EA0281"/>
    <w:rsid w:val="00EA5FFE"/>
    <w:rsid w:val="00EB34E1"/>
    <w:rsid w:val="00EC114F"/>
    <w:rsid w:val="00EC3520"/>
    <w:rsid w:val="00ED1D6C"/>
    <w:rsid w:val="00ED4775"/>
    <w:rsid w:val="00EF7A82"/>
    <w:rsid w:val="00F04BA8"/>
    <w:rsid w:val="00F1615D"/>
    <w:rsid w:val="00F31D53"/>
    <w:rsid w:val="00F5047B"/>
    <w:rsid w:val="00F97250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067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06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0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06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906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906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06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6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67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67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67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67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67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679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4906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0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6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490679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490679"/>
    <w:rPr>
      <w:b/>
      <w:bCs/>
    </w:rPr>
  </w:style>
  <w:style w:type="character" w:styleId="a8">
    <w:name w:val="Emphasis"/>
    <w:basedOn w:val="a0"/>
    <w:uiPriority w:val="20"/>
    <w:qFormat/>
    <w:rsid w:val="0049067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679"/>
    <w:rPr>
      <w:szCs w:val="32"/>
    </w:rPr>
  </w:style>
  <w:style w:type="paragraph" w:styleId="aa">
    <w:name w:val="List Paragraph"/>
    <w:basedOn w:val="a"/>
    <w:uiPriority w:val="34"/>
    <w:qFormat/>
    <w:rsid w:val="004906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679"/>
    <w:rPr>
      <w:i/>
    </w:rPr>
  </w:style>
  <w:style w:type="character" w:customStyle="1" w:styleId="22">
    <w:name w:val="Цитата 2 Знак"/>
    <w:basedOn w:val="a0"/>
    <w:link w:val="21"/>
    <w:uiPriority w:val="29"/>
    <w:rsid w:val="004906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6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0679"/>
    <w:rPr>
      <w:b/>
      <w:i/>
      <w:sz w:val="24"/>
    </w:rPr>
  </w:style>
  <w:style w:type="character" w:styleId="ad">
    <w:name w:val="Subtle Emphasis"/>
    <w:uiPriority w:val="19"/>
    <w:qFormat/>
    <w:rsid w:val="00490679"/>
    <w:rPr>
      <w:i/>
      <w:color w:val="5A5A5A"/>
    </w:rPr>
  </w:style>
  <w:style w:type="character" w:styleId="ae">
    <w:name w:val="Intense Emphasis"/>
    <w:basedOn w:val="a0"/>
    <w:uiPriority w:val="21"/>
    <w:qFormat/>
    <w:rsid w:val="004906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6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6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67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49067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52A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2A0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52A0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2A05"/>
    <w:rPr>
      <w:sz w:val="24"/>
      <w:szCs w:val="24"/>
    </w:rPr>
  </w:style>
  <w:style w:type="character" w:styleId="af7">
    <w:name w:val="Hyperlink"/>
    <w:basedOn w:val="a0"/>
    <w:uiPriority w:val="99"/>
    <w:unhideWhenUsed/>
    <w:rsid w:val="00820863"/>
    <w:rPr>
      <w:color w:val="0000FF"/>
      <w:u w:val="single"/>
    </w:rPr>
  </w:style>
  <w:style w:type="table" w:styleId="af8">
    <w:name w:val="Table Grid"/>
    <w:basedOn w:val="a1"/>
    <w:rsid w:val="00DD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DD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-Alliance@bk.ru" TargetMode="External"/><Relationship Id="rId2" Type="http://schemas.openxmlformats.org/officeDocument/2006/relationships/hyperlink" Target="http://www.sro-stroyallian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F79C-A480-488F-B2FE-AC9C02B3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/>
  <LinksUpToDate>false</LinksUpToDate>
  <CharactersWithSpaces>5456</CharactersWithSpaces>
  <SharedDoc>false</SharedDoc>
  <HLinks>
    <vt:vector size="12" baseType="variant">
      <vt:variant>
        <vt:i4>4653093</vt:i4>
      </vt:variant>
      <vt:variant>
        <vt:i4>3</vt:i4>
      </vt:variant>
      <vt:variant>
        <vt:i4>0</vt:i4>
      </vt:variant>
      <vt:variant>
        <vt:i4>5</vt:i4>
      </vt:variant>
      <vt:variant>
        <vt:lpwstr>mailto:S-Alliance@bk.ru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http://www.sro-stroyalliance.ru/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user</dc:creator>
  <cp:lastModifiedBy>E_Vitvitckaya</cp:lastModifiedBy>
  <cp:revision>10</cp:revision>
  <cp:lastPrinted>2011-05-27T13:35:00Z</cp:lastPrinted>
  <dcterms:created xsi:type="dcterms:W3CDTF">2011-05-27T13:16:00Z</dcterms:created>
  <dcterms:modified xsi:type="dcterms:W3CDTF">2011-05-30T11:05:00Z</dcterms:modified>
</cp:coreProperties>
</file>